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6BF" w:rsidRPr="00640430" w:rsidRDefault="00254AD0">
      <w:pPr>
        <w:rPr>
          <w:rFonts w:ascii="Arial" w:hAnsi="Arial" w:cs="Arial"/>
          <w:b/>
        </w:rPr>
      </w:pPr>
      <w:r>
        <w:rPr>
          <w:rFonts w:ascii="Arial" w:hAnsi="Arial" w:cs="Arial"/>
          <w:b/>
        </w:rPr>
        <w:t>Arbeitshilfe</w:t>
      </w:r>
      <w:r w:rsidR="00C414D4" w:rsidRPr="00640430">
        <w:rPr>
          <w:rFonts w:ascii="Arial" w:hAnsi="Arial" w:cs="Arial"/>
          <w:b/>
        </w:rPr>
        <w:t xml:space="preserve">: Beihilferechtlicher Prüfvermerk </w:t>
      </w:r>
      <w:proofErr w:type="spellStart"/>
      <w:r w:rsidR="00C414D4" w:rsidRPr="00640430">
        <w:rPr>
          <w:rFonts w:ascii="Arial" w:hAnsi="Arial" w:cs="Arial"/>
          <w:b/>
        </w:rPr>
        <w:t>R</w:t>
      </w:r>
      <w:r w:rsidR="00640430" w:rsidRPr="00640430">
        <w:rPr>
          <w:rFonts w:ascii="Arial" w:hAnsi="Arial" w:cs="Arial"/>
          <w:b/>
        </w:rPr>
        <w:t>egi</w:t>
      </w:r>
      <w:r w:rsidR="00576089">
        <w:rPr>
          <w:rFonts w:ascii="Arial" w:hAnsi="Arial" w:cs="Arial"/>
          <w:b/>
        </w:rPr>
        <w:t>o</w:t>
      </w:r>
      <w:r w:rsidR="00640430" w:rsidRPr="00640430">
        <w:rPr>
          <w:rFonts w:ascii="Arial" w:hAnsi="Arial" w:cs="Arial"/>
          <w:b/>
        </w:rPr>
        <w:t>nal</w:t>
      </w:r>
      <w:r w:rsidR="00C414D4" w:rsidRPr="00640430">
        <w:rPr>
          <w:rFonts w:ascii="Arial" w:hAnsi="Arial" w:cs="Arial"/>
          <w:b/>
        </w:rPr>
        <w:t>.Z</w:t>
      </w:r>
      <w:r w:rsidR="00640430" w:rsidRPr="00640430">
        <w:rPr>
          <w:rFonts w:ascii="Arial" w:hAnsi="Arial" w:cs="Arial"/>
          <w:b/>
        </w:rPr>
        <w:t>ukunft</w:t>
      </w:r>
      <w:r w:rsidR="00C414D4" w:rsidRPr="00640430">
        <w:rPr>
          <w:rFonts w:ascii="Arial" w:hAnsi="Arial" w:cs="Arial"/>
          <w:b/>
        </w:rPr>
        <w:t>.N</w:t>
      </w:r>
      <w:r w:rsidR="00640430" w:rsidRPr="00640430">
        <w:rPr>
          <w:rFonts w:ascii="Arial" w:hAnsi="Arial" w:cs="Arial"/>
          <w:b/>
        </w:rPr>
        <w:t>achhaltig</w:t>
      </w:r>
      <w:proofErr w:type="spellEnd"/>
      <w:r w:rsidR="00640430" w:rsidRPr="00640430">
        <w:rPr>
          <w:rFonts w:ascii="Arial" w:hAnsi="Arial" w:cs="Arial"/>
          <w:b/>
        </w:rPr>
        <w:t>.</w:t>
      </w:r>
    </w:p>
    <w:p w:rsidR="00374BA2" w:rsidRDefault="00C414D4" w:rsidP="00C249CF">
      <w:pPr>
        <w:pBdr>
          <w:top w:val="single" w:sz="4" w:space="1" w:color="auto"/>
        </w:pBdr>
        <w:shd w:val="clear" w:color="auto" w:fill="FFFFFF" w:themeFill="background1"/>
        <w:ind w:left="142"/>
        <w:jc w:val="both"/>
        <w:rPr>
          <w:rFonts w:ascii="Arial" w:hAnsi="Arial" w:cs="Arial"/>
          <w:sz w:val="18"/>
        </w:rPr>
      </w:pPr>
      <w:r w:rsidRPr="006716E1">
        <w:rPr>
          <w:rFonts w:ascii="Arial" w:hAnsi="Arial" w:cs="Arial"/>
          <w:sz w:val="18"/>
          <w:u w:val="single"/>
        </w:rPr>
        <w:t>Hinweis:</w:t>
      </w:r>
      <w:r w:rsidRPr="006716E1">
        <w:rPr>
          <w:rFonts w:ascii="Arial" w:hAnsi="Arial" w:cs="Arial"/>
          <w:sz w:val="18"/>
        </w:rPr>
        <w:t xml:space="preserve"> </w:t>
      </w:r>
    </w:p>
    <w:p w:rsidR="00C414D4" w:rsidRDefault="00C414D4" w:rsidP="00833394">
      <w:pPr>
        <w:ind w:left="142"/>
        <w:jc w:val="both"/>
        <w:rPr>
          <w:rFonts w:ascii="Arial" w:hAnsi="Arial" w:cs="Arial"/>
          <w:sz w:val="18"/>
        </w:rPr>
      </w:pPr>
      <w:r w:rsidRPr="006716E1">
        <w:rPr>
          <w:rFonts w:ascii="Arial" w:hAnsi="Arial" w:cs="Arial"/>
          <w:sz w:val="18"/>
        </w:rPr>
        <w:t xml:space="preserve">Diese </w:t>
      </w:r>
      <w:r w:rsidR="00254AD0" w:rsidRPr="006716E1">
        <w:rPr>
          <w:rFonts w:ascii="Arial" w:hAnsi="Arial" w:cs="Arial"/>
          <w:sz w:val="18"/>
        </w:rPr>
        <w:t>Arbeitshilfe</w:t>
      </w:r>
      <w:r w:rsidRPr="006716E1">
        <w:rPr>
          <w:rFonts w:ascii="Arial" w:hAnsi="Arial" w:cs="Arial"/>
          <w:sz w:val="18"/>
        </w:rPr>
        <w:t xml:space="preserve"> dient als Hilfestellung zur Anfertigung des beihilferechtlichen Prüfvermerkes im Rahmen des regionalen Zukunftsprogramms </w:t>
      </w:r>
      <w:proofErr w:type="spellStart"/>
      <w:r w:rsidRPr="006716E1">
        <w:rPr>
          <w:rFonts w:ascii="Arial" w:hAnsi="Arial" w:cs="Arial"/>
          <w:sz w:val="18"/>
        </w:rPr>
        <w:t>Regional.Zukunft.Nachhaltig</w:t>
      </w:r>
      <w:proofErr w:type="spellEnd"/>
      <w:r w:rsidRPr="006716E1">
        <w:rPr>
          <w:rFonts w:ascii="Arial" w:hAnsi="Arial" w:cs="Arial"/>
          <w:sz w:val="18"/>
        </w:rPr>
        <w:t xml:space="preserve">. </w:t>
      </w:r>
      <w:r w:rsidR="00254AD0" w:rsidRPr="006716E1">
        <w:rPr>
          <w:rFonts w:ascii="Arial" w:hAnsi="Arial" w:cs="Arial"/>
          <w:sz w:val="18"/>
        </w:rPr>
        <w:t>Sie</w:t>
      </w:r>
      <w:r w:rsidRPr="006716E1">
        <w:rPr>
          <w:rFonts w:ascii="Arial" w:hAnsi="Arial" w:cs="Arial"/>
          <w:sz w:val="18"/>
        </w:rPr>
        <w:t xml:space="preserve"> hat keinen Anspruch auf Vollständigkeit</w:t>
      </w:r>
      <w:r w:rsidR="00005C82">
        <w:rPr>
          <w:rFonts w:ascii="Arial" w:hAnsi="Arial" w:cs="Arial"/>
          <w:sz w:val="18"/>
        </w:rPr>
        <w:t>,</w:t>
      </w:r>
      <w:r w:rsidRPr="006716E1">
        <w:rPr>
          <w:rFonts w:ascii="Arial" w:hAnsi="Arial" w:cs="Arial"/>
          <w:sz w:val="18"/>
        </w:rPr>
        <w:t xml:space="preserve"> im Hinblick auf die konkret zu prüfe</w:t>
      </w:r>
      <w:r w:rsidR="00005C82">
        <w:rPr>
          <w:rFonts w:ascii="Arial" w:hAnsi="Arial" w:cs="Arial"/>
          <w:sz w:val="18"/>
        </w:rPr>
        <w:t>nde Maßnahme,</w:t>
      </w:r>
      <w:r w:rsidR="00640430" w:rsidRPr="006716E1">
        <w:rPr>
          <w:rFonts w:ascii="Arial" w:hAnsi="Arial" w:cs="Arial"/>
          <w:sz w:val="18"/>
        </w:rPr>
        <w:t xml:space="preserve"> und entbindet die </w:t>
      </w:r>
      <w:proofErr w:type="spellStart"/>
      <w:r w:rsidR="00640430" w:rsidRPr="006716E1">
        <w:rPr>
          <w:rFonts w:ascii="Arial" w:hAnsi="Arial" w:cs="Arial"/>
          <w:sz w:val="18"/>
        </w:rPr>
        <w:t>antragsberechtigte</w:t>
      </w:r>
      <w:proofErr w:type="spellEnd"/>
      <w:r w:rsidR="00640430" w:rsidRPr="006716E1">
        <w:rPr>
          <w:rFonts w:ascii="Arial" w:hAnsi="Arial" w:cs="Arial"/>
          <w:sz w:val="18"/>
        </w:rPr>
        <w:t xml:space="preserve"> Stelle nicht von einer individuellen Prüfung, die im Einzelfall auch über die Eckpunkte dieser </w:t>
      </w:r>
      <w:r w:rsidR="00254AD0" w:rsidRPr="006716E1">
        <w:rPr>
          <w:rFonts w:ascii="Arial" w:hAnsi="Arial" w:cs="Arial"/>
          <w:sz w:val="18"/>
        </w:rPr>
        <w:t>Arbei</w:t>
      </w:r>
      <w:r w:rsidR="001B501B" w:rsidRPr="006716E1">
        <w:rPr>
          <w:rFonts w:ascii="Arial" w:hAnsi="Arial" w:cs="Arial"/>
          <w:sz w:val="18"/>
        </w:rPr>
        <w:t>t</w:t>
      </w:r>
      <w:r w:rsidR="00254AD0" w:rsidRPr="006716E1">
        <w:rPr>
          <w:rFonts w:ascii="Arial" w:hAnsi="Arial" w:cs="Arial"/>
          <w:sz w:val="18"/>
        </w:rPr>
        <w:t>shilfe</w:t>
      </w:r>
      <w:r w:rsidR="00640430" w:rsidRPr="006716E1">
        <w:rPr>
          <w:rFonts w:ascii="Arial" w:hAnsi="Arial" w:cs="Arial"/>
          <w:sz w:val="18"/>
        </w:rPr>
        <w:t xml:space="preserve"> hinausgehen kann. </w:t>
      </w:r>
    </w:p>
    <w:p w:rsidR="00374BA2" w:rsidRPr="00374BA2" w:rsidRDefault="00374BA2" w:rsidP="00833394">
      <w:pPr>
        <w:spacing w:after="120"/>
        <w:ind w:left="851" w:hanging="709"/>
        <w:jc w:val="both"/>
        <w:rPr>
          <w:rFonts w:ascii="Arial" w:hAnsi="Arial" w:cs="Arial"/>
          <w:sz w:val="18"/>
        </w:rPr>
      </w:pPr>
      <w:r w:rsidRPr="00374BA2">
        <w:rPr>
          <w:rFonts w:ascii="Arial" w:hAnsi="Arial" w:cs="Arial"/>
          <w:sz w:val="18"/>
        </w:rPr>
        <w:t xml:space="preserve">Der beihilferechtliche Prüfvermerk sollte </w:t>
      </w:r>
      <w:r w:rsidRPr="0044280C">
        <w:rPr>
          <w:rFonts w:ascii="Arial" w:hAnsi="Arial" w:cs="Arial"/>
          <w:sz w:val="18"/>
          <w:u w:val="single"/>
        </w:rPr>
        <w:t>mindestens</w:t>
      </w:r>
      <w:r w:rsidRPr="00374BA2">
        <w:rPr>
          <w:rFonts w:ascii="Arial" w:hAnsi="Arial" w:cs="Arial"/>
          <w:sz w:val="18"/>
        </w:rPr>
        <w:t xml:space="preserve"> enthalten:</w:t>
      </w:r>
    </w:p>
    <w:p w:rsidR="00374BA2" w:rsidRPr="00374BA2" w:rsidRDefault="00374BA2" w:rsidP="00833394">
      <w:pPr>
        <w:pStyle w:val="Listenabsatz"/>
        <w:numPr>
          <w:ilvl w:val="0"/>
          <w:numId w:val="13"/>
        </w:numPr>
        <w:jc w:val="both"/>
        <w:rPr>
          <w:rFonts w:ascii="Arial" w:hAnsi="Arial" w:cs="Arial"/>
          <w:sz w:val="18"/>
        </w:rPr>
      </w:pPr>
      <w:r w:rsidRPr="00374BA2">
        <w:rPr>
          <w:rFonts w:ascii="Arial" w:hAnsi="Arial" w:cs="Arial"/>
          <w:sz w:val="18"/>
        </w:rPr>
        <w:t xml:space="preserve">Ausführungen zu den unter A. 1. genannten Voraussetzungen des Artikels 107 Abs. 1 AEUV, </w:t>
      </w:r>
    </w:p>
    <w:p w:rsidR="00374BA2" w:rsidRPr="00374BA2" w:rsidRDefault="00374BA2" w:rsidP="00833394">
      <w:pPr>
        <w:pStyle w:val="Listenabsatz"/>
        <w:numPr>
          <w:ilvl w:val="0"/>
          <w:numId w:val="13"/>
        </w:numPr>
        <w:jc w:val="both"/>
        <w:rPr>
          <w:rFonts w:ascii="Arial" w:hAnsi="Arial" w:cs="Arial"/>
          <w:sz w:val="18"/>
        </w:rPr>
      </w:pPr>
      <w:r w:rsidRPr="00374BA2">
        <w:rPr>
          <w:rFonts w:ascii="Arial" w:hAnsi="Arial" w:cs="Arial"/>
          <w:sz w:val="18"/>
        </w:rPr>
        <w:t>eine Subsumption (Anwendung) dahingehend, ob die geplante Maßnahme die jeweilige Voraussetzung erfüllt und</w:t>
      </w:r>
    </w:p>
    <w:p w:rsidR="00374BA2" w:rsidRPr="00374BA2" w:rsidRDefault="00374BA2" w:rsidP="00833394">
      <w:pPr>
        <w:pStyle w:val="Listenabsatz"/>
        <w:numPr>
          <w:ilvl w:val="0"/>
          <w:numId w:val="13"/>
        </w:numPr>
        <w:jc w:val="both"/>
        <w:rPr>
          <w:rFonts w:ascii="Arial" w:hAnsi="Arial" w:cs="Arial"/>
          <w:sz w:val="18"/>
        </w:rPr>
      </w:pPr>
      <w:r w:rsidRPr="00374BA2">
        <w:rPr>
          <w:rFonts w:ascii="Arial" w:hAnsi="Arial" w:cs="Arial"/>
          <w:sz w:val="18"/>
        </w:rPr>
        <w:t>bei Bejahung aller Voraussetzungen</w:t>
      </w:r>
      <w:r>
        <w:rPr>
          <w:rFonts w:ascii="Arial" w:hAnsi="Arial" w:cs="Arial"/>
          <w:sz w:val="18"/>
        </w:rPr>
        <w:t>:</w:t>
      </w:r>
      <w:r w:rsidRPr="00374BA2">
        <w:rPr>
          <w:rFonts w:ascii="Arial" w:hAnsi="Arial" w:cs="Arial"/>
          <w:sz w:val="18"/>
        </w:rPr>
        <w:t xml:space="preserve"> </w:t>
      </w:r>
    </w:p>
    <w:p w:rsidR="00374BA2" w:rsidRPr="00374BA2" w:rsidRDefault="00374BA2" w:rsidP="00833394">
      <w:pPr>
        <w:pStyle w:val="Listenabsatz"/>
        <w:numPr>
          <w:ilvl w:val="1"/>
          <w:numId w:val="13"/>
        </w:numPr>
        <w:jc w:val="both"/>
        <w:rPr>
          <w:rFonts w:ascii="Arial" w:hAnsi="Arial" w:cs="Arial"/>
          <w:sz w:val="18"/>
        </w:rPr>
      </w:pPr>
      <w:r>
        <w:rPr>
          <w:rFonts w:ascii="Arial" w:hAnsi="Arial" w:cs="Arial"/>
          <w:sz w:val="18"/>
        </w:rPr>
        <w:t>B</w:t>
      </w:r>
      <w:r w:rsidRPr="00374BA2">
        <w:rPr>
          <w:rFonts w:ascii="Arial" w:hAnsi="Arial" w:cs="Arial"/>
          <w:sz w:val="18"/>
        </w:rPr>
        <w:t>en</w:t>
      </w:r>
      <w:r>
        <w:rPr>
          <w:rFonts w:ascii="Arial" w:hAnsi="Arial" w:cs="Arial"/>
          <w:sz w:val="18"/>
        </w:rPr>
        <w:t>en</w:t>
      </w:r>
      <w:r w:rsidRPr="00374BA2">
        <w:rPr>
          <w:rFonts w:ascii="Arial" w:hAnsi="Arial" w:cs="Arial"/>
          <w:sz w:val="18"/>
        </w:rPr>
        <w:t xml:space="preserve">nung der Möglichkeiten zur beihilferechtlichen Rechtfertigung </w:t>
      </w:r>
      <w:r w:rsidR="00C249CF">
        <w:rPr>
          <w:rFonts w:ascii="Arial" w:hAnsi="Arial" w:cs="Arial"/>
          <w:sz w:val="18"/>
        </w:rPr>
        <w:t xml:space="preserve">nach A. 2. </w:t>
      </w:r>
      <w:r w:rsidRPr="00374BA2">
        <w:rPr>
          <w:rFonts w:ascii="Arial" w:hAnsi="Arial" w:cs="Arial"/>
          <w:sz w:val="18"/>
        </w:rPr>
        <w:t xml:space="preserve">und </w:t>
      </w:r>
    </w:p>
    <w:p w:rsidR="00374BA2" w:rsidRDefault="00374BA2" w:rsidP="00833394">
      <w:pPr>
        <w:pStyle w:val="Listenabsatz"/>
        <w:numPr>
          <w:ilvl w:val="1"/>
          <w:numId w:val="13"/>
        </w:numPr>
        <w:jc w:val="both"/>
        <w:rPr>
          <w:rFonts w:ascii="Arial" w:hAnsi="Arial" w:cs="Arial"/>
          <w:sz w:val="18"/>
        </w:rPr>
      </w:pPr>
      <w:r w:rsidRPr="00374BA2">
        <w:rPr>
          <w:rFonts w:ascii="Arial" w:hAnsi="Arial" w:cs="Arial"/>
          <w:sz w:val="18"/>
        </w:rPr>
        <w:t xml:space="preserve">Subsumtion, ob und ggfs. unter welchen Bedingungen die Rechtfertigung Anwendung finden kann. </w:t>
      </w:r>
    </w:p>
    <w:p w:rsidR="006F22AE" w:rsidRDefault="006F22AE" w:rsidP="00C249CF">
      <w:pPr>
        <w:pStyle w:val="Listenabsatz"/>
        <w:pBdr>
          <w:bottom w:val="single" w:sz="4" w:space="1" w:color="auto"/>
        </w:pBdr>
        <w:ind w:left="142"/>
        <w:jc w:val="both"/>
        <w:rPr>
          <w:rFonts w:ascii="Arial" w:hAnsi="Arial" w:cs="Arial"/>
          <w:sz w:val="18"/>
        </w:rPr>
      </w:pPr>
    </w:p>
    <w:p w:rsidR="006F22AE" w:rsidRPr="00374BA2" w:rsidRDefault="006F22AE" w:rsidP="00833394">
      <w:pPr>
        <w:pStyle w:val="Listenabsatz"/>
        <w:ind w:left="0"/>
        <w:jc w:val="both"/>
        <w:rPr>
          <w:rFonts w:ascii="Arial" w:hAnsi="Arial" w:cs="Arial"/>
          <w:sz w:val="18"/>
        </w:rPr>
      </w:pPr>
    </w:p>
    <w:p w:rsidR="00640430" w:rsidRPr="00FA2CAE" w:rsidRDefault="00FA2CAE" w:rsidP="00833394">
      <w:pPr>
        <w:pStyle w:val="Listenabsatz"/>
        <w:numPr>
          <w:ilvl w:val="0"/>
          <w:numId w:val="3"/>
        </w:numPr>
        <w:spacing w:after="240"/>
        <w:ind w:left="426" w:hanging="426"/>
        <w:contextualSpacing w:val="0"/>
        <w:jc w:val="both"/>
        <w:rPr>
          <w:rFonts w:ascii="Arial" w:hAnsi="Arial" w:cs="Arial"/>
          <w:b/>
        </w:rPr>
      </w:pPr>
      <w:r w:rsidRPr="00FA2CAE">
        <w:rPr>
          <w:rFonts w:ascii="Arial" w:hAnsi="Arial" w:cs="Arial"/>
          <w:b/>
        </w:rPr>
        <w:t>Beihilferechtlicher Rahmen</w:t>
      </w:r>
      <w:r w:rsidR="00B11C29">
        <w:rPr>
          <w:rFonts w:ascii="Arial" w:hAnsi="Arial" w:cs="Arial"/>
          <w:b/>
        </w:rPr>
        <w:t xml:space="preserve"> </w:t>
      </w:r>
      <w:r w:rsidR="00B11C29" w:rsidRPr="0079277D">
        <w:rPr>
          <w:rFonts w:ascii="Arial" w:hAnsi="Arial" w:cs="Arial"/>
          <w:sz w:val="18"/>
        </w:rPr>
        <w:t xml:space="preserve">(→ Beihilfehandbuch: B. </w:t>
      </w:r>
      <w:r w:rsidR="008C4F7D">
        <w:rPr>
          <w:rFonts w:ascii="Arial" w:hAnsi="Arial" w:cs="Arial"/>
          <w:sz w:val="18"/>
        </w:rPr>
        <w:t xml:space="preserve">I. </w:t>
      </w:r>
      <w:r w:rsidR="00200141" w:rsidRPr="0079277D">
        <w:rPr>
          <w:rFonts w:ascii="Arial" w:hAnsi="Arial" w:cs="Arial"/>
          <w:sz w:val="18"/>
        </w:rPr>
        <w:t>Überblick zum Beihilfetatbestand (Art. 107 Abs. 1 AEUV)</w:t>
      </w:r>
      <w:r w:rsidR="00B11C29" w:rsidRPr="0079277D">
        <w:rPr>
          <w:rFonts w:ascii="Arial" w:hAnsi="Arial" w:cs="Arial"/>
          <w:b/>
          <w:sz w:val="18"/>
        </w:rPr>
        <w:t xml:space="preserve"> </w:t>
      </w:r>
    </w:p>
    <w:p w:rsidR="00B11C29" w:rsidRPr="00833394" w:rsidRDefault="00F00C00" w:rsidP="00833394">
      <w:pPr>
        <w:pStyle w:val="Listenabsatz"/>
        <w:numPr>
          <w:ilvl w:val="0"/>
          <w:numId w:val="5"/>
        </w:numPr>
        <w:ind w:left="426" w:hanging="426"/>
        <w:jc w:val="both"/>
        <w:rPr>
          <w:rFonts w:ascii="Arial" w:hAnsi="Arial" w:cs="Arial"/>
        </w:rPr>
      </w:pPr>
      <w:r w:rsidRPr="00F00C00">
        <w:rPr>
          <w:rFonts w:ascii="Arial" w:hAnsi="Arial" w:cs="Arial"/>
          <w:b/>
        </w:rPr>
        <w:t>Die Voraussetzungen des</w:t>
      </w:r>
      <w:r w:rsidR="00B11C29">
        <w:rPr>
          <w:rFonts w:ascii="Arial" w:hAnsi="Arial" w:cs="Arial"/>
          <w:b/>
        </w:rPr>
        <w:t xml:space="preserve"> Beihilfetatbestandes des</w:t>
      </w:r>
      <w:r w:rsidRPr="00F00C00">
        <w:rPr>
          <w:rFonts w:ascii="Arial" w:hAnsi="Arial" w:cs="Arial"/>
          <w:b/>
        </w:rPr>
        <w:t xml:space="preserve"> Artikels 107 Abs. 1 AEUV</w:t>
      </w:r>
      <w:r w:rsidR="00B11C29">
        <w:rPr>
          <w:rFonts w:ascii="Arial" w:hAnsi="Arial" w:cs="Arial"/>
          <w:b/>
        </w:rPr>
        <w:t xml:space="preserve"> </w:t>
      </w:r>
    </w:p>
    <w:p w:rsidR="00254AD0" w:rsidRDefault="00640430" w:rsidP="00254AD0">
      <w:pPr>
        <w:jc w:val="both"/>
        <w:rPr>
          <w:rFonts w:ascii="Arial" w:hAnsi="Arial" w:cs="Arial"/>
        </w:rPr>
      </w:pPr>
      <w:r>
        <w:rPr>
          <w:rFonts w:ascii="Arial" w:hAnsi="Arial" w:cs="Arial"/>
        </w:rPr>
        <w:t>Nach Artikel 107 Abs. 1 AEUV</w:t>
      </w:r>
      <w:r>
        <w:rPr>
          <w:rStyle w:val="Funotenzeichen"/>
          <w:rFonts w:ascii="Arial" w:hAnsi="Arial" w:cs="Arial"/>
        </w:rPr>
        <w:footnoteReference w:id="1"/>
      </w:r>
      <w:r>
        <w:rPr>
          <w:rFonts w:ascii="Arial" w:hAnsi="Arial" w:cs="Arial"/>
        </w:rPr>
        <w:t xml:space="preserve"> sind</w:t>
      </w:r>
      <w:r w:rsidRPr="00640430">
        <w:rPr>
          <w:rFonts w:ascii="Arial" w:hAnsi="Arial" w:cs="Arial"/>
        </w:rPr>
        <w:t xml:space="preserve"> </w:t>
      </w:r>
    </w:p>
    <w:p w:rsidR="00254AD0" w:rsidRDefault="00640430" w:rsidP="00254AD0">
      <w:pPr>
        <w:ind w:left="709"/>
        <w:jc w:val="both"/>
        <w:rPr>
          <w:rFonts w:ascii="Arial" w:hAnsi="Arial" w:cs="Arial"/>
        </w:rPr>
      </w:pPr>
      <w:r w:rsidRPr="00254AD0">
        <w:rPr>
          <w:rFonts w:ascii="Arial" w:hAnsi="Arial" w:cs="Arial"/>
          <w:i/>
        </w:rPr>
        <w:t>staatliche oder aus staatlichen Mitteln gewährte Beihilfen gleich welcher Art, die durch die Begünstigung bestimmter Unternehmen oder Produktionszweige den Wettbewerb verfälschen oder zu verfälschen drohen, mit dem Binnenmarkt unvereinbar, soweit sie den Handel zwischen Mitgliedstaaten beeinträchtigen</w:t>
      </w:r>
      <w:r w:rsidRPr="00640430">
        <w:rPr>
          <w:rFonts w:ascii="Arial" w:hAnsi="Arial" w:cs="Arial"/>
        </w:rPr>
        <w:t>.</w:t>
      </w:r>
      <w:r>
        <w:rPr>
          <w:rFonts w:ascii="Arial" w:hAnsi="Arial" w:cs="Arial"/>
        </w:rPr>
        <w:t xml:space="preserve"> </w:t>
      </w:r>
    </w:p>
    <w:p w:rsidR="00640430" w:rsidRDefault="00B11C29" w:rsidP="00254AD0">
      <w:pPr>
        <w:jc w:val="both"/>
        <w:rPr>
          <w:rFonts w:ascii="Arial" w:hAnsi="Arial" w:cs="Arial"/>
        </w:rPr>
      </w:pPr>
      <w:r>
        <w:rPr>
          <w:rFonts w:ascii="Arial" w:hAnsi="Arial" w:cs="Arial"/>
        </w:rPr>
        <w:t xml:space="preserve">Wenn alle Voraussetzungen des Artikels 107 Abs. 1 AEUV vorliegen, </w:t>
      </w:r>
      <w:r w:rsidR="00640430">
        <w:rPr>
          <w:rFonts w:ascii="Arial" w:hAnsi="Arial" w:cs="Arial"/>
        </w:rPr>
        <w:t xml:space="preserve">besteht ein grundsätzliches Beihilfeverbot in der Europäischen Union. </w:t>
      </w:r>
    </w:p>
    <w:p w:rsidR="000322D8" w:rsidRDefault="00254AD0" w:rsidP="00254AD0">
      <w:pPr>
        <w:jc w:val="both"/>
        <w:rPr>
          <w:rFonts w:ascii="Arial" w:hAnsi="Arial" w:cs="Arial"/>
        </w:rPr>
      </w:pPr>
      <w:r>
        <w:rPr>
          <w:rFonts w:ascii="Arial" w:hAnsi="Arial" w:cs="Arial"/>
        </w:rPr>
        <w:t>Die Maßnahme ist anhand der</w:t>
      </w:r>
      <w:r w:rsidR="00640430">
        <w:rPr>
          <w:rFonts w:ascii="Arial" w:hAnsi="Arial" w:cs="Arial"/>
        </w:rPr>
        <w:t xml:space="preserve"> Merkmale des Art</w:t>
      </w:r>
      <w:r>
        <w:rPr>
          <w:rFonts w:ascii="Arial" w:hAnsi="Arial" w:cs="Arial"/>
        </w:rPr>
        <w:t xml:space="preserve">ikels 107 Abs. 1 AEUV zu prüfen, um festzustellen, ob überhaupt eine Beihilfe im Sinne des vorgenannten Artikels vorliegt. </w:t>
      </w:r>
    </w:p>
    <w:p w:rsidR="00B11C29" w:rsidRPr="0079277D" w:rsidRDefault="00B11C29" w:rsidP="00254AD0">
      <w:pPr>
        <w:jc w:val="both"/>
        <w:rPr>
          <w:rFonts w:ascii="Arial" w:eastAsia="Arial" w:hAnsi="Arial" w:cs="Times New Roman"/>
          <w:b/>
          <w:sz w:val="18"/>
        </w:rPr>
      </w:pPr>
      <w:r w:rsidRPr="00B11C29">
        <w:rPr>
          <w:rFonts w:ascii="Arial" w:eastAsia="Arial" w:hAnsi="Arial" w:cs="Times New Roman"/>
        </w:rPr>
        <w:t>Die Tatbestandsmerkmale „Staatlichkeit der Mittel“ und „Selektivität“</w:t>
      </w:r>
      <w:r w:rsidRPr="00B11C29">
        <w:rPr>
          <w:rFonts w:ascii="Arial" w:eastAsia="Arial" w:hAnsi="Arial" w:cs="Times New Roman"/>
          <w:vertAlign w:val="superscript"/>
        </w:rPr>
        <w:t xml:space="preserve"> </w:t>
      </w:r>
      <w:r w:rsidRPr="00B11C29">
        <w:rPr>
          <w:rFonts w:ascii="Arial" w:eastAsia="Arial" w:hAnsi="Arial" w:cs="Times New Roman"/>
        </w:rPr>
        <w:t>und „</w:t>
      </w:r>
      <w:r w:rsidR="00922A30">
        <w:rPr>
          <w:rFonts w:ascii="Arial" w:eastAsia="Arial" w:hAnsi="Arial" w:cs="Times New Roman"/>
        </w:rPr>
        <w:t>Vorteil/ Begünstigung“ müssen für keine</w:t>
      </w:r>
      <w:r w:rsidRPr="00B11C29">
        <w:rPr>
          <w:rFonts w:ascii="Arial" w:eastAsia="Arial" w:hAnsi="Arial" w:cs="Times New Roman"/>
        </w:rPr>
        <w:t xml:space="preserve"> R</w:t>
      </w:r>
      <w:r>
        <w:rPr>
          <w:rFonts w:ascii="Arial" w:eastAsia="Arial" w:hAnsi="Arial" w:cs="Times New Roman"/>
        </w:rPr>
        <w:t>.</w:t>
      </w:r>
      <w:r w:rsidRPr="00B11C29">
        <w:rPr>
          <w:rFonts w:ascii="Arial" w:eastAsia="Arial" w:hAnsi="Arial" w:cs="Times New Roman"/>
        </w:rPr>
        <w:t>Z</w:t>
      </w:r>
      <w:r>
        <w:rPr>
          <w:rFonts w:ascii="Arial" w:eastAsia="Arial" w:hAnsi="Arial" w:cs="Times New Roman"/>
        </w:rPr>
        <w:t>.</w:t>
      </w:r>
      <w:r w:rsidRPr="00B11C29">
        <w:rPr>
          <w:rFonts w:ascii="Arial" w:eastAsia="Arial" w:hAnsi="Arial" w:cs="Times New Roman"/>
        </w:rPr>
        <w:t>N</w:t>
      </w:r>
      <w:r>
        <w:rPr>
          <w:rFonts w:ascii="Arial" w:eastAsia="Arial" w:hAnsi="Arial" w:cs="Times New Roman"/>
        </w:rPr>
        <w:t>.</w:t>
      </w:r>
      <w:r w:rsidRPr="00B11C29">
        <w:rPr>
          <w:rFonts w:ascii="Arial" w:eastAsia="Arial" w:hAnsi="Arial" w:cs="Times New Roman"/>
        </w:rPr>
        <w:t>-</w:t>
      </w:r>
      <w:r w:rsidR="00922A30">
        <w:rPr>
          <w:rFonts w:ascii="Arial" w:eastAsia="Arial" w:hAnsi="Arial" w:cs="Times New Roman"/>
        </w:rPr>
        <w:t>Zuwendung</w:t>
      </w:r>
      <w:r w:rsidRPr="00B11C29">
        <w:rPr>
          <w:rFonts w:ascii="Arial" w:eastAsia="Arial" w:hAnsi="Arial" w:cs="Times New Roman"/>
        </w:rPr>
        <w:t xml:space="preserve"> einzeln ge</w:t>
      </w:r>
      <w:r w:rsidR="00922A30">
        <w:rPr>
          <w:rFonts w:ascii="Arial" w:eastAsia="Arial" w:hAnsi="Arial" w:cs="Times New Roman"/>
        </w:rPr>
        <w:t>prüft werden. Sie sind für jede</w:t>
      </w:r>
      <w:r w:rsidRPr="00B11C29">
        <w:rPr>
          <w:rFonts w:ascii="Arial" w:eastAsia="Arial" w:hAnsi="Arial" w:cs="Times New Roman"/>
        </w:rPr>
        <w:t xml:space="preserve"> R</w:t>
      </w:r>
      <w:r>
        <w:rPr>
          <w:rFonts w:ascii="Arial" w:eastAsia="Arial" w:hAnsi="Arial" w:cs="Times New Roman"/>
        </w:rPr>
        <w:t>.</w:t>
      </w:r>
      <w:r w:rsidRPr="00B11C29">
        <w:rPr>
          <w:rFonts w:ascii="Arial" w:eastAsia="Arial" w:hAnsi="Arial" w:cs="Times New Roman"/>
        </w:rPr>
        <w:t>Z</w:t>
      </w:r>
      <w:r>
        <w:rPr>
          <w:rFonts w:ascii="Arial" w:eastAsia="Arial" w:hAnsi="Arial" w:cs="Times New Roman"/>
        </w:rPr>
        <w:t>.</w:t>
      </w:r>
      <w:r w:rsidRPr="00B11C29">
        <w:rPr>
          <w:rFonts w:ascii="Arial" w:eastAsia="Arial" w:hAnsi="Arial" w:cs="Times New Roman"/>
        </w:rPr>
        <w:t>N</w:t>
      </w:r>
      <w:r>
        <w:rPr>
          <w:rFonts w:ascii="Arial" w:eastAsia="Arial" w:hAnsi="Arial" w:cs="Times New Roman"/>
        </w:rPr>
        <w:t>.</w:t>
      </w:r>
      <w:r w:rsidRPr="00B11C29">
        <w:rPr>
          <w:rFonts w:ascii="Arial" w:eastAsia="Arial" w:hAnsi="Arial" w:cs="Times New Roman"/>
        </w:rPr>
        <w:t>-</w:t>
      </w:r>
      <w:r w:rsidR="00922A30">
        <w:rPr>
          <w:rFonts w:ascii="Arial" w:eastAsia="Arial" w:hAnsi="Arial" w:cs="Times New Roman"/>
        </w:rPr>
        <w:t>Zuwendung</w:t>
      </w:r>
      <w:r w:rsidRPr="00B11C29">
        <w:rPr>
          <w:rFonts w:ascii="Arial" w:eastAsia="Arial" w:hAnsi="Arial" w:cs="Times New Roman"/>
        </w:rPr>
        <w:t xml:space="preserve"> erfüllt</w:t>
      </w:r>
      <w:r w:rsidRPr="00833394">
        <w:rPr>
          <w:rFonts w:ascii="Arial" w:eastAsia="Arial" w:hAnsi="Arial" w:cs="Times New Roman"/>
          <w:b/>
        </w:rPr>
        <w:t xml:space="preserve">. </w:t>
      </w:r>
      <w:r w:rsidRPr="0079277D">
        <w:rPr>
          <w:rFonts w:ascii="Arial" w:eastAsia="Arial" w:hAnsi="Arial" w:cs="Times New Roman"/>
          <w:sz w:val="18"/>
        </w:rPr>
        <w:t>(→ Beihilfehandbuch: B. I. Überblick zum Beihilfetatbestand (Art. 107 Abs. 1 AEUV)</w:t>
      </w:r>
    </w:p>
    <w:p w:rsidR="00B11C29" w:rsidRPr="00B11C29" w:rsidRDefault="00B11C29" w:rsidP="00254AD0">
      <w:pPr>
        <w:jc w:val="both"/>
        <w:rPr>
          <w:rFonts w:ascii="Arial" w:hAnsi="Arial" w:cs="Arial"/>
        </w:rPr>
      </w:pPr>
      <w:r w:rsidRPr="00833394">
        <w:rPr>
          <w:rFonts w:ascii="Arial" w:eastAsia="Arial" w:hAnsi="Arial" w:cs="Times New Roman"/>
        </w:rPr>
        <w:t xml:space="preserve">Schwerpunkt der Prüfung ist somit: </w:t>
      </w:r>
    </w:p>
    <w:p w:rsidR="006F22AE" w:rsidRDefault="00254AD0" w:rsidP="00833394">
      <w:pPr>
        <w:pStyle w:val="Listenabsatz"/>
        <w:numPr>
          <w:ilvl w:val="0"/>
          <w:numId w:val="1"/>
        </w:numPr>
        <w:ind w:left="360"/>
        <w:jc w:val="both"/>
        <w:rPr>
          <w:rFonts w:ascii="Arial" w:hAnsi="Arial" w:cs="Arial"/>
        </w:rPr>
      </w:pPr>
      <w:r w:rsidRPr="006F22AE">
        <w:rPr>
          <w:rFonts w:ascii="Arial" w:hAnsi="Arial" w:cs="Arial"/>
        </w:rPr>
        <w:t xml:space="preserve">Begünstigter muss ein </w:t>
      </w:r>
      <w:r w:rsidRPr="006F22AE">
        <w:rPr>
          <w:rFonts w:ascii="Arial" w:hAnsi="Arial" w:cs="Arial"/>
          <w:b/>
        </w:rPr>
        <w:t>Unternehmen</w:t>
      </w:r>
      <w:r w:rsidRPr="001C3C08">
        <w:rPr>
          <w:rFonts w:ascii="Arial" w:hAnsi="Arial" w:cs="Arial"/>
        </w:rPr>
        <w:t xml:space="preserve"> sein</w:t>
      </w:r>
      <w:r w:rsidR="00B11C29" w:rsidRPr="006F22AE">
        <w:rPr>
          <w:rFonts w:ascii="Arial" w:hAnsi="Arial" w:cs="Arial"/>
        </w:rPr>
        <w:t>, der</w:t>
      </w:r>
      <w:r w:rsidR="00C249CF">
        <w:rPr>
          <w:rFonts w:ascii="Arial" w:hAnsi="Arial" w:cs="Arial"/>
        </w:rPr>
        <w:t xml:space="preserve"> </w:t>
      </w:r>
      <w:r w:rsidR="006F22AE" w:rsidRPr="006F22AE">
        <w:rPr>
          <w:rFonts w:ascii="Arial" w:hAnsi="Arial" w:cs="Arial"/>
        </w:rPr>
        <w:t xml:space="preserve">eine </w:t>
      </w:r>
      <w:r w:rsidR="006F22AE" w:rsidRPr="006F22AE">
        <w:rPr>
          <w:rFonts w:ascii="Arial" w:hAnsi="Arial" w:cs="Arial"/>
          <w:b/>
        </w:rPr>
        <w:t>wirtschaftliche Tätigkeit</w:t>
      </w:r>
      <w:r w:rsidR="006F22AE" w:rsidRPr="006F22AE">
        <w:rPr>
          <w:rFonts w:ascii="Arial" w:hAnsi="Arial" w:cs="Arial"/>
        </w:rPr>
        <w:t xml:space="preserve"> ausübt </w:t>
      </w:r>
    </w:p>
    <w:p w:rsidR="00254AD0" w:rsidRPr="0079277D" w:rsidRDefault="006F22AE" w:rsidP="00833394">
      <w:pPr>
        <w:pStyle w:val="Listenabsatz"/>
        <w:ind w:left="360"/>
        <w:jc w:val="both"/>
        <w:rPr>
          <w:rFonts w:ascii="Arial" w:hAnsi="Arial" w:cs="Arial"/>
          <w:sz w:val="18"/>
        </w:rPr>
      </w:pPr>
      <w:r w:rsidRPr="0079277D">
        <w:rPr>
          <w:rFonts w:ascii="Arial" w:hAnsi="Arial" w:cs="Arial"/>
          <w:sz w:val="18"/>
        </w:rPr>
        <w:t>(→ Beihilfehandbuch: B. I. 1. Unternehmen bzw. B. II. 1. Kein Unternehmen)</w:t>
      </w:r>
    </w:p>
    <w:p w:rsidR="00254AD0" w:rsidRPr="00833394" w:rsidRDefault="00254AD0" w:rsidP="00833394">
      <w:pPr>
        <w:pStyle w:val="Listenabsatz"/>
        <w:numPr>
          <w:ilvl w:val="0"/>
          <w:numId w:val="1"/>
        </w:numPr>
        <w:ind w:left="426" w:hanging="426"/>
        <w:jc w:val="both"/>
        <w:rPr>
          <w:rFonts w:ascii="Arial" w:hAnsi="Arial" w:cs="Arial"/>
          <w:color w:val="A6A6A6" w:themeColor="background1" w:themeShade="A6"/>
          <w:sz w:val="18"/>
        </w:rPr>
      </w:pPr>
      <w:r w:rsidRPr="00833394">
        <w:rPr>
          <w:rFonts w:ascii="Arial" w:hAnsi="Arial" w:cs="Arial"/>
          <w:color w:val="A6A6A6" w:themeColor="background1" w:themeShade="A6"/>
          <w:sz w:val="18"/>
        </w:rPr>
        <w:t>Finanzierung erfolgt aus</w:t>
      </w:r>
      <w:r w:rsidR="000322D8" w:rsidRPr="00833394">
        <w:rPr>
          <w:rFonts w:ascii="Arial" w:hAnsi="Arial" w:cs="Arial"/>
          <w:color w:val="A6A6A6" w:themeColor="background1" w:themeShade="A6"/>
          <w:sz w:val="18"/>
        </w:rPr>
        <w:t xml:space="preserve"> </w:t>
      </w:r>
      <w:r w:rsidR="000322D8" w:rsidRPr="00833394">
        <w:rPr>
          <w:rFonts w:ascii="Arial" w:hAnsi="Arial" w:cs="Arial"/>
          <w:b/>
          <w:color w:val="A6A6A6" w:themeColor="background1" w:themeShade="A6"/>
          <w:sz w:val="18"/>
        </w:rPr>
        <w:t>zurechenbaren,</w:t>
      </w:r>
      <w:r w:rsidRPr="00833394">
        <w:rPr>
          <w:rFonts w:ascii="Arial" w:hAnsi="Arial" w:cs="Arial"/>
          <w:color w:val="A6A6A6" w:themeColor="background1" w:themeShade="A6"/>
          <w:sz w:val="18"/>
        </w:rPr>
        <w:t xml:space="preserve"> </w:t>
      </w:r>
      <w:r w:rsidRPr="00833394">
        <w:rPr>
          <w:rFonts w:ascii="Arial" w:hAnsi="Arial" w:cs="Arial"/>
          <w:b/>
          <w:color w:val="A6A6A6" w:themeColor="background1" w:themeShade="A6"/>
          <w:sz w:val="18"/>
        </w:rPr>
        <w:t>staatlichen Mitteln</w:t>
      </w:r>
      <w:r w:rsidR="00374BA2" w:rsidRPr="00833394">
        <w:rPr>
          <w:rFonts w:ascii="Arial" w:hAnsi="Arial" w:cs="Arial"/>
          <w:b/>
          <w:color w:val="A6A6A6" w:themeColor="background1" w:themeShade="A6"/>
          <w:sz w:val="18"/>
        </w:rPr>
        <w:t xml:space="preserve"> </w:t>
      </w:r>
      <w:r w:rsidR="00374BA2" w:rsidRPr="00833394">
        <w:rPr>
          <w:rFonts w:ascii="Arial" w:hAnsi="Arial" w:cs="Arial"/>
          <w:color w:val="A6A6A6" w:themeColor="background1" w:themeShade="A6"/>
          <w:sz w:val="18"/>
        </w:rPr>
        <w:t>(bei R.Z.N. immer gegeben)</w:t>
      </w:r>
    </w:p>
    <w:p w:rsidR="00254AD0" w:rsidRPr="00833394" w:rsidRDefault="00254AD0" w:rsidP="00833394">
      <w:pPr>
        <w:pStyle w:val="Listenabsatz"/>
        <w:numPr>
          <w:ilvl w:val="0"/>
          <w:numId w:val="1"/>
        </w:numPr>
        <w:ind w:left="426" w:hanging="426"/>
        <w:jc w:val="both"/>
        <w:rPr>
          <w:rFonts w:ascii="Arial" w:hAnsi="Arial" w:cs="Arial"/>
          <w:color w:val="A6A6A6" w:themeColor="background1" w:themeShade="A6"/>
          <w:sz w:val="18"/>
        </w:rPr>
      </w:pPr>
      <w:r w:rsidRPr="00833394">
        <w:rPr>
          <w:rFonts w:ascii="Arial" w:hAnsi="Arial" w:cs="Arial"/>
          <w:color w:val="A6A6A6" w:themeColor="background1" w:themeShade="A6"/>
          <w:sz w:val="18"/>
        </w:rPr>
        <w:t xml:space="preserve">Es muss ein </w:t>
      </w:r>
      <w:r w:rsidRPr="00833394">
        <w:rPr>
          <w:rFonts w:ascii="Arial" w:hAnsi="Arial" w:cs="Arial"/>
          <w:b/>
          <w:color w:val="A6A6A6" w:themeColor="background1" w:themeShade="A6"/>
          <w:sz w:val="18"/>
        </w:rPr>
        <w:t>Vorteil</w:t>
      </w:r>
      <w:r w:rsidR="00635EA0">
        <w:rPr>
          <w:rFonts w:ascii="Arial" w:hAnsi="Arial" w:cs="Arial"/>
          <w:b/>
          <w:color w:val="A6A6A6" w:themeColor="background1" w:themeShade="A6"/>
          <w:sz w:val="18"/>
        </w:rPr>
        <w:t>/ Begünstigung</w:t>
      </w:r>
      <w:r w:rsidRPr="00833394">
        <w:rPr>
          <w:rFonts w:ascii="Arial" w:hAnsi="Arial" w:cs="Arial"/>
          <w:color w:val="A6A6A6" w:themeColor="background1" w:themeShade="A6"/>
          <w:sz w:val="18"/>
        </w:rPr>
        <w:t xml:space="preserve"> gewährt werden </w:t>
      </w:r>
      <w:r w:rsidR="00374BA2" w:rsidRPr="00833394">
        <w:rPr>
          <w:rFonts w:ascii="Arial" w:hAnsi="Arial" w:cs="Arial"/>
          <w:color w:val="A6A6A6" w:themeColor="background1" w:themeShade="A6"/>
          <w:sz w:val="18"/>
        </w:rPr>
        <w:t>(bei R.Z.N. immer gegeben)</w:t>
      </w:r>
    </w:p>
    <w:p w:rsidR="00254AD0" w:rsidRPr="00833394" w:rsidRDefault="00254AD0" w:rsidP="00833394">
      <w:pPr>
        <w:pStyle w:val="Listenabsatz"/>
        <w:numPr>
          <w:ilvl w:val="0"/>
          <w:numId w:val="1"/>
        </w:numPr>
        <w:ind w:left="426" w:hanging="426"/>
        <w:jc w:val="both"/>
        <w:rPr>
          <w:rFonts w:ascii="Arial" w:hAnsi="Arial" w:cs="Arial"/>
          <w:color w:val="A6A6A6" w:themeColor="background1" w:themeShade="A6"/>
          <w:sz w:val="18"/>
        </w:rPr>
      </w:pPr>
      <w:r w:rsidRPr="00833394">
        <w:rPr>
          <w:rFonts w:ascii="Arial" w:hAnsi="Arial" w:cs="Arial"/>
          <w:color w:val="A6A6A6" w:themeColor="background1" w:themeShade="A6"/>
          <w:sz w:val="18"/>
        </w:rPr>
        <w:t xml:space="preserve">Der Vorteil muss </w:t>
      </w:r>
      <w:r w:rsidRPr="00833394">
        <w:rPr>
          <w:rFonts w:ascii="Arial" w:hAnsi="Arial" w:cs="Arial"/>
          <w:b/>
          <w:color w:val="A6A6A6" w:themeColor="background1" w:themeShade="A6"/>
          <w:sz w:val="18"/>
        </w:rPr>
        <w:t>selektiv</w:t>
      </w:r>
      <w:r w:rsidRPr="00833394">
        <w:rPr>
          <w:rFonts w:ascii="Arial" w:hAnsi="Arial" w:cs="Arial"/>
          <w:color w:val="A6A6A6" w:themeColor="background1" w:themeShade="A6"/>
          <w:sz w:val="18"/>
        </w:rPr>
        <w:t xml:space="preserve"> sein </w:t>
      </w:r>
      <w:r w:rsidR="00374BA2" w:rsidRPr="00833394">
        <w:rPr>
          <w:rFonts w:ascii="Arial" w:hAnsi="Arial" w:cs="Arial"/>
          <w:color w:val="A6A6A6" w:themeColor="background1" w:themeShade="A6"/>
          <w:sz w:val="18"/>
        </w:rPr>
        <w:t>(bei R.Z.N. immer gegeben)</w:t>
      </w:r>
    </w:p>
    <w:p w:rsidR="00254AD0" w:rsidRDefault="00254AD0" w:rsidP="00833394">
      <w:pPr>
        <w:pStyle w:val="Listenabsatz"/>
        <w:numPr>
          <w:ilvl w:val="0"/>
          <w:numId w:val="1"/>
        </w:numPr>
        <w:ind w:left="426" w:hanging="426"/>
        <w:jc w:val="both"/>
        <w:rPr>
          <w:rFonts w:ascii="Arial" w:hAnsi="Arial" w:cs="Arial"/>
        </w:rPr>
      </w:pPr>
      <w:r>
        <w:rPr>
          <w:rFonts w:ascii="Arial" w:hAnsi="Arial" w:cs="Arial"/>
        </w:rPr>
        <w:t xml:space="preserve">Dies führt zu einer </w:t>
      </w:r>
      <w:r w:rsidRPr="00254AD0">
        <w:rPr>
          <w:rFonts w:ascii="Arial" w:hAnsi="Arial" w:cs="Arial"/>
          <w:b/>
        </w:rPr>
        <w:t>Verfälschung des Wettbewerbs</w:t>
      </w:r>
      <w:r>
        <w:rPr>
          <w:rFonts w:ascii="Arial" w:hAnsi="Arial" w:cs="Arial"/>
        </w:rPr>
        <w:t xml:space="preserve"> </w:t>
      </w:r>
      <w:r w:rsidR="006F22AE" w:rsidRPr="0079277D">
        <w:rPr>
          <w:rFonts w:ascii="Arial" w:hAnsi="Arial" w:cs="Arial"/>
          <w:sz w:val="18"/>
        </w:rPr>
        <w:t>(→ Beihilfehandbuch: B. I. 2. Wenigstens potenzielle Wettbewerbsverfälschung bzw. B. II. 2. Keine (wenigstens potenzielle) Wettbewerbsverfälschung)</w:t>
      </w:r>
    </w:p>
    <w:p w:rsidR="00254AD0" w:rsidRPr="0079277D" w:rsidRDefault="00254AD0" w:rsidP="00833394">
      <w:pPr>
        <w:pStyle w:val="Listenabsatz"/>
        <w:numPr>
          <w:ilvl w:val="0"/>
          <w:numId w:val="1"/>
        </w:numPr>
        <w:spacing w:after="240"/>
        <w:ind w:left="426" w:hanging="426"/>
        <w:contextualSpacing w:val="0"/>
        <w:jc w:val="both"/>
        <w:rPr>
          <w:rFonts w:ascii="Arial" w:hAnsi="Arial" w:cs="Arial"/>
          <w:sz w:val="18"/>
        </w:rPr>
      </w:pPr>
      <w:r>
        <w:rPr>
          <w:rFonts w:ascii="Arial" w:hAnsi="Arial" w:cs="Arial"/>
        </w:rPr>
        <w:t xml:space="preserve">Und hat </w:t>
      </w:r>
      <w:r w:rsidRPr="00254AD0">
        <w:rPr>
          <w:rFonts w:ascii="Arial" w:hAnsi="Arial" w:cs="Arial"/>
          <w:b/>
        </w:rPr>
        <w:t>Auswirkungen auf den Handel</w:t>
      </w:r>
      <w:r>
        <w:rPr>
          <w:rFonts w:ascii="Arial" w:hAnsi="Arial" w:cs="Arial"/>
        </w:rPr>
        <w:t xml:space="preserve"> zwischen Mitgliedsstaaten </w:t>
      </w:r>
      <w:r w:rsidR="006F22AE" w:rsidRPr="0079277D">
        <w:rPr>
          <w:rFonts w:ascii="Arial" w:hAnsi="Arial" w:cs="Arial"/>
          <w:sz w:val="18"/>
        </w:rPr>
        <w:t>(→ Beihilfehandbuch: B. I. 3. Wenigstens potenzielle Handelsbeeinträchtigung bzw. B. II. 3. Keine (wenigstens potenzielle) Handelsbeeinträchtigung)</w:t>
      </w:r>
    </w:p>
    <w:p w:rsidR="00F00C00" w:rsidRDefault="00F00C00" w:rsidP="008507D3">
      <w:pPr>
        <w:pStyle w:val="Listenabsatz"/>
        <w:spacing w:after="240"/>
        <w:ind w:left="0"/>
        <w:contextualSpacing w:val="0"/>
        <w:jc w:val="both"/>
        <w:rPr>
          <w:rFonts w:ascii="Arial" w:hAnsi="Arial" w:cs="Arial"/>
        </w:rPr>
      </w:pPr>
      <w:r>
        <w:rPr>
          <w:rFonts w:ascii="Arial" w:hAnsi="Arial" w:cs="Arial"/>
        </w:rPr>
        <w:lastRenderedPageBreak/>
        <w:t xml:space="preserve">Maßnahmen, die alle Voraussetzungen des Artikels 107 Abs. 1 AEUV erfüllen, sind grundsätzlich nach Artikel 108 Abs. 3 AEUV anzumelden/ zu </w:t>
      </w:r>
      <w:proofErr w:type="spellStart"/>
      <w:r>
        <w:rPr>
          <w:rFonts w:ascii="Arial" w:hAnsi="Arial" w:cs="Arial"/>
        </w:rPr>
        <w:t>notifizieren</w:t>
      </w:r>
      <w:proofErr w:type="spellEnd"/>
      <w:r w:rsidR="00852A52">
        <w:rPr>
          <w:rFonts w:ascii="Arial" w:hAnsi="Arial" w:cs="Arial"/>
        </w:rPr>
        <w:t xml:space="preserve"> (es sei denn eine Ausnahme liegt vor)</w:t>
      </w:r>
      <w:r>
        <w:rPr>
          <w:rFonts w:ascii="Arial" w:hAnsi="Arial" w:cs="Arial"/>
        </w:rPr>
        <w:t xml:space="preserve">; zuvor besteht ein Durchführungsverbot. </w:t>
      </w:r>
    </w:p>
    <w:p w:rsidR="00E60783" w:rsidRDefault="00E60783" w:rsidP="008507D3">
      <w:pPr>
        <w:pStyle w:val="Listenabsatz"/>
        <w:spacing w:after="240"/>
        <w:ind w:left="0"/>
        <w:contextualSpacing w:val="0"/>
        <w:jc w:val="both"/>
        <w:rPr>
          <w:rFonts w:ascii="Arial" w:hAnsi="Arial" w:cs="Arial"/>
        </w:rPr>
      </w:pPr>
    </w:p>
    <w:p w:rsidR="00200141" w:rsidRPr="0079277D" w:rsidRDefault="00F00C00" w:rsidP="00833394">
      <w:pPr>
        <w:pStyle w:val="Listenabsatz"/>
        <w:numPr>
          <w:ilvl w:val="0"/>
          <w:numId w:val="5"/>
        </w:numPr>
        <w:spacing w:after="240"/>
        <w:ind w:left="426" w:hanging="426"/>
        <w:contextualSpacing w:val="0"/>
        <w:jc w:val="both"/>
        <w:rPr>
          <w:rFonts w:ascii="Arial" w:hAnsi="Arial" w:cs="Arial"/>
        </w:rPr>
      </w:pPr>
      <w:r w:rsidRPr="00F00C00">
        <w:rPr>
          <w:rFonts w:ascii="Arial" w:hAnsi="Arial" w:cs="Arial"/>
          <w:b/>
        </w:rPr>
        <w:t>Be</w:t>
      </w:r>
      <w:r w:rsidR="000322D8">
        <w:rPr>
          <w:rFonts w:ascii="Arial" w:hAnsi="Arial" w:cs="Arial"/>
          <w:b/>
        </w:rPr>
        <w:t xml:space="preserve">ihilferechtliche Rechtfertigung: </w:t>
      </w:r>
      <w:r w:rsidR="008C4F7D">
        <w:rPr>
          <w:rFonts w:ascii="Arial" w:hAnsi="Arial" w:cs="Arial"/>
          <w:b/>
        </w:rPr>
        <w:t>Beihilferechtliche erlaubte R.Z.N. Zuwendungen</w:t>
      </w:r>
      <w:r w:rsidR="00200141">
        <w:rPr>
          <w:rFonts w:ascii="Arial" w:hAnsi="Arial" w:cs="Arial"/>
          <w:b/>
        </w:rPr>
        <w:t xml:space="preserve"> </w:t>
      </w:r>
      <w:r w:rsidR="00200141" w:rsidRPr="0079277D">
        <w:rPr>
          <w:rFonts w:ascii="Arial" w:hAnsi="Arial" w:cs="Arial"/>
          <w:sz w:val="18"/>
        </w:rPr>
        <w:t>(→ Beihilfehandbuch: B. III.</w:t>
      </w:r>
      <w:r w:rsidR="00200141" w:rsidRPr="0079277D">
        <w:rPr>
          <w:sz w:val="18"/>
        </w:rPr>
        <w:t xml:space="preserve"> </w:t>
      </w:r>
      <w:r w:rsidR="00200141" w:rsidRPr="0079277D">
        <w:rPr>
          <w:rFonts w:ascii="Arial" w:hAnsi="Arial" w:cs="Arial"/>
          <w:sz w:val="18"/>
        </w:rPr>
        <w:t>Beihilferechtlich erlaubte R.Z.N.</w:t>
      </w:r>
      <w:r w:rsidR="0079277D" w:rsidRPr="0079277D">
        <w:rPr>
          <w:rFonts w:ascii="Arial" w:hAnsi="Arial" w:cs="Arial"/>
          <w:sz w:val="18"/>
        </w:rPr>
        <w:t>-Zuwendungen</w:t>
      </w:r>
      <w:r w:rsidR="00200141" w:rsidRPr="0079277D">
        <w:rPr>
          <w:rFonts w:ascii="Arial" w:hAnsi="Arial" w:cs="Arial"/>
          <w:sz w:val="18"/>
        </w:rPr>
        <w:t>)</w:t>
      </w:r>
    </w:p>
    <w:p w:rsidR="008507D3" w:rsidRDefault="000322D8" w:rsidP="000322D8">
      <w:pPr>
        <w:pStyle w:val="Listenabsatz"/>
        <w:spacing w:after="240"/>
        <w:ind w:left="426" w:hanging="284"/>
        <w:contextualSpacing w:val="0"/>
        <w:jc w:val="both"/>
        <w:rPr>
          <w:rFonts w:ascii="Arial" w:hAnsi="Arial" w:cs="Arial"/>
        </w:rPr>
      </w:pPr>
      <w:r w:rsidRPr="000322D8">
        <w:rPr>
          <w:rFonts w:ascii="Arial" w:hAnsi="Arial" w:cs="Arial"/>
          <w:highlight w:val="lightGray"/>
        </w:rPr>
        <w:t>→</w:t>
      </w:r>
      <w:r>
        <w:rPr>
          <w:rFonts w:ascii="Arial" w:hAnsi="Arial" w:cs="Arial"/>
        </w:rPr>
        <w:t xml:space="preserve"> </w:t>
      </w:r>
      <w:r w:rsidR="008507D3">
        <w:rPr>
          <w:rFonts w:ascii="Arial" w:hAnsi="Arial" w:cs="Arial"/>
        </w:rPr>
        <w:t>Wird die Beihilfeeigenschaft der M</w:t>
      </w:r>
      <w:r w:rsidR="006716E1">
        <w:rPr>
          <w:rFonts w:ascii="Arial" w:hAnsi="Arial" w:cs="Arial"/>
        </w:rPr>
        <w:t>aßnahme bejaht, ist zu prüfen</w:t>
      </w:r>
      <w:r w:rsidR="008507D3">
        <w:rPr>
          <w:rFonts w:ascii="Arial" w:hAnsi="Arial" w:cs="Arial"/>
        </w:rPr>
        <w:t xml:space="preserve">, ob diese gerechtfertigt werden kann. Dies kann erfolgen über: </w:t>
      </w:r>
    </w:p>
    <w:p w:rsidR="008507D3" w:rsidRDefault="008507D3" w:rsidP="008507D3">
      <w:pPr>
        <w:pStyle w:val="Listenabsatz"/>
        <w:numPr>
          <w:ilvl w:val="0"/>
          <w:numId w:val="4"/>
        </w:numPr>
        <w:spacing w:after="240"/>
        <w:contextualSpacing w:val="0"/>
        <w:jc w:val="both"/>
        <w:rPr>
          <w:rFonts w:ascii="Arial" w:hAnsi="Arial" w:cs="Arial"/>
        </w:rPr>
      </w:pPr>
      <w:r w:rsidRPr="008507D3">
        <w:rPr>
          <w:rFonts w:ascii="Arial" w:hAnsi="Arial" w:cs="Arial"/>
          <w:b/>
        </w:rPr>
        <w:t>De-</w:t>
      </w:r>
      <w:proofErr w:type="spellStart"/>
      <w:r w:rsidRPr="008507D3">
        <w:rPr>
          <w:rFonts w:ascii="Arial" w:hAnsi="Arial" w:cs="Arial"/>
          <w:b/>
        </w:rPr>
        <w:t>minimis</w:t>
      </w:r>
      <w:proofErr w:type="spellEnd"/>
      <w:r w:rsidRPr="008507D3">
        <w:rPr>
          <w:rFonts w:ascii="Arial" w:hAnsi="Arial" w:cs="Arial"/>
          <w:b/>
        </w:rPr>
        <w:t>-Regelungen</w:t>
      </w:r>
      <w:r>
        <w:rPr>
          <w:rFonts w:ascii="Arial" w:hAnsi="Arial" w:cs="Arial"/>
        </w:rPr>
        <w:t>: Beihilfemaßnahmen, die die Voraussetzungen der nachfolgenden Verordnungen erfüllen, werden als Maßnahmen angesehen, die nicht alle Tatbestandsmerkmale des Art</w:t>
      </w:r>
      <w:r w:rsidR="006716E1">
        <w:rPr>
          <w:rFonts w:ascii="Arial" w:hAnsi="Arial" w:cs="Arial"/>
        </w:rPr>
        <w:t>ikels</w:t>
      </w:r>
      <w:r>
        <w:rPr>
          <w:rFonts w:ascii="Arial" w:hAnsi="Arial" w:cs="Arial"/>
        </w:rPr>
        <w:t xml:space="preserve"> 107 Abs. 1 AEUV erfüllen</w:t>
      </w:r>
      <w:r w:rsidR="00F00C00">
        <w:rPr>
          <w:rFonts w:ascii="Arial" w:hAnsi="Arial" w:cs="Arial"/>
        </w:rPr>
        <w:t xml:space="preserve"> (Fiktion). Sie sind deswegen von der Anmeldepflicht des Artikels 108 Abs. 3 AEUV befreit. </w:t>
      </w:r>
    </w:p>
    <w:p w:rsidR="008507D3" w:rsidRDefault="008507D3" w:rsidP="008507D3">
      <w:pPr>
        <w:pStyle w:val="Listenabsatz"/>
        <w:numPr>
          <w:ilvl w:val="1"/>
          <w:numId w:val="4"/>
        </w:numPr>
        <w:spacing w:after="240"/>
        <w:contextualSpacing w:val="0"/>
        <w:jc w:val="both"/>
        <w:rPr>
          <w:rFonts w:ascii="Arial" w:hAnsi="Arial" w:cs="Arial"/>
        </w:rPr>
      </w:pPr>
      <w:r w:rsidRPr="008507D3">
        <w:rPr>
          <w:rFonts w:ascii="Arial" w:hAnsi="Arial" w:cs="Arial"/>
        </w:rPr>
        <w:t>Verordnung (EU) 2023/2831 der Kommission vom 13. Dezember 2023 über die Anwendung der Artikel 107 und 108 des Vertrags über die Arbeitsweise der Europäischen Union auf De-</w:t>
      </w:r>
      <w:proofErr w:type="spellStart"/>
      <w:r w:rsidRPr="008507D3">
        <w:rPr>
          <w:rFonts w:ascii="Arial" w:hAnsi="Arial" w:cs="Arial"/>
        </w:rPr>
        <w:t>minimis</w:t>
      </w:r>
      <w:proofErr w:type="spellEnd"/>
      <w:r w:rsidRPr="008507D3">
        <w:rPr>
          <w:rFonts w:ascii="Arial" w:hAnsi="Arial" w:cs="Arial"/>
        </w:rPr>
        <w:t>-Beihilfen (</w:t>
      </w:r>
      <w:proofErr w:type="spellStart"/>
      <w:r w:rsidRPr="008507D3">
        <w:rPr>
          <w:rFonts w:ascii="Arial" w:hAnsi="Arial" w:cs="Arial"/>
        </w:rPr>
        <w:t>ABl.</w:t>
      </w:r>
      <w:proofErr w:type="spellEnd"/>
      <w:r w:rsidRPr="008507D3">
        <w:rPr>
          <w:rFonts w:ascii="Arial" w:hAnsi="Arial" w:cs="Arial"/>
        </w:rPr>
        <w:t xml:space="preserve"> L, 2023/2831, 15.12.2023)</w:t>
      </w:r>
    </w:p>
    <w:p w:rsidR="008507D3" w:rsidRDefault="008507D3" w:rsidP="008507D3">
      <w:pPr>
        <w:pStyle w:val="Listenabsatz"/>
        <w:numPr>
          <w:ilvl w:val="1"/>
          <w:numId w:val="4"/>
        </w:numPr>
        <w:spacing w:after="240"/>
        <w:contextualSpacing w:val="0"/>
        <w:jc w:val="both"/>
        <w:rPr>
          <w:rFonts w:ascii="Arial" w:hAnsi="Arial" w:cs="Arial"/>
        </w:rPr>
      </w:pPr>
      <w:r w:rsidRPr="008507D3">
        <w:rPr>
          <w:rFonts w:ascii="Arial" w:hAnsi="Arial" w:cs="Arial"/>
        </w:rPr>
        <w:t>Verordnung (EU) 2023/2832 der Kommission vom 13. Dezember 2023 über die Anwendung der Artikel 107 und 108 des Vertrags über die Arbeitsweise der Europäischen Union auf De-</w:t>
      </w:r>
      <w:proofErr w:type="spellStart"/>
      <w:r w:rsidRPr="008507D3">
        <w:rPr>
          <w:rFonts w:ascii="Arial" w:hAnsi="Arial" w:cs="Arial"/>
        </w:rPr>
        <w:t>minimis</w:t>
      </w:r>
      <w:proofErr w:type="spellEnd"/>
      <w:r w:rsidRPr="008507D3">
        <w:rPr>
          <w:rFonts w:ascii="Arial" w:hAnsi="Arial" w:cs="Arial"/>
        </w:rPr>
        <w:t>-Beihilfen an Unternehmen, die Dienstleistungen von allgemeinem wirts</w:t>
      </w:r>
      <w:r>
        <w:rPr>
          <w:rFonts w:ascii="Arial" w:hAnsi="Arial" w:cs="Arial"/>
        </w:rPr>
        <w:t>chaftli</w:t>
      </w:r>
      <w:r w:rsidRPr="008507D3">
        <w:rPr>
          <w:rFonts w:ascii="Arial" w:hAnsi="Arial" w:cs="Arial"/>
        </w:rPr>
        <w:t>chem Interesse erbringen (</w:t>
      </w:r>
      <w:proofErr w:type="spellStart"/>
      <w:r w:rsidRPr="008507D3">
        <w:rPr>
          <w:rFonts w:ascii="Arial" w:hAnsi="Arial" w:cs="Arial"/>
        </w:rPr>
        <w:t>ABl.</w:t>
      </w:r>
      <w:proofErr w:type="spellEnd"/>
      <w:r w:rsidRPr="008507D3">
        <w:rPr>
          <w:rFonts w:ascii="Arial" w:hAnsi="Arial" w:cs="Arial"/>
        </w:rPr>
        <w:t xml:space="preserve"> L, 2023/2832, 15.12.2023)</w:t>
      </w:r>
    </w:p>
    <w:p w:rsidR="008507D3" w:rsidRDefault="008507D3" w:rsidP="008507D3">
      <w:pPr>
        <w:pStyle w:val="Listenabsatz"/>
        <w:numPr>
          <w:ilvl w:val="1"/>
          <w:numId w:val="4"/>
        </w:numPr>
        <w:spacing w:after="240"/>
        <w:contextualSpacing w:val="0"/>
        <w:jc w:val="both"/>
        <w:rPr>
          <w:rFonts w:ascii="Arial" w:hAnsi="Arial" w:cs="Arial"/>
        </w:rPr>
      </w:pPr>
      <w:r w:rsidRPr="008507D3">
        <w:rPr>
          <w:rFonts w:ascii="Arial" w:hAnsi="Arial" w:cs="Arial"/>
        </w:rPr>
        <w:t>Verordnung (EU) Nr. 1408/2013 der Kommission vom 18. Dezember 2013 über die Anwendung der Artikel 107 und 108 des Vertrags über die Arbeitsweise der Europäischen Union auf De-</w:t>
      </w:r>
      <w:proofErr w:type="spellStart"/>
      <w:r w:rsidRPr="008507D3">
        <w:rPr>
          <w:rFonts w:ascii="Arial" w:hAnsi="Arial" w:cs="Arial"/>
        </w:rPr>
        <w:t>minimis</w:t>
      </w:r>
      <w:proofErr w:type="spellEnd"/>
      <w:r w:rsidRPr="008507D3">
        <w:rPr>
          <w:rFonts w:ascii="Arial" w:hAnsi="Arial" w:cs="Arial"/>
        </w:rPr>
        <w:t>-Beihilfen im Agrarsektor (</w:t>
      </w:r>
      <w:proofErr w:type="spellStart"/>
      <w:r w:rsidRPr="008507D3">
        <w:rPr>
          <w:rFonts w:ascii="Arial" w:hAnsi="Arial" w:cs="Arial"/>
        </w:rPr>
        <w:t>ABl.</w:t>
      </w:r>
      <w:proofErr w:type="spellEnd"/>
      <w:r w:rsidRPr="008507D3">
        <w:rPr>
          <w:rFonts w:ascii="Arial" w:hAnsi="Arial" w:cs="Arial"/>
        </w:rPr>
        <w:t xml:space="preserve"> EU Nr. L 352 S. 9)</w:t>
      </w:r>
    </w:p>
    <w:p w:rsidR="00A12413" w:rsidRDefault="00A12413" w:rsidP="00A12413">
      <w:pPr>
        <w:pStyle w:val="Listenabsatz"/>
        <w:spacing w:after="240"/>
        <w:ind w:left="1418"/>
        <w:contextualSpacing w:val="0"/>
        <w:jc w:val="both"/>
        <w:rPr>
          <w:rFonts w:ascii="Arial" w:hAnsi="Arial" w:cs="Arial"/>
        </w:rPr>
      </w:pPr>
      <w:r w:rsidRPr="006716E1">
        <w:rPr>
          <w:rFonts w:ascii="Arial" w:hAnsi="Arial" w:cs="Arial"/>
          <w:u w:val="single"/>
        </w:rPr>
        <w:t>Beachte</w:t>
      </w:r>
      <w:r>
        <w:rPr>
          <w:rFonts w:ascii="Arial" w:hAnsi="Arial" w:cs="Arial"/>
        </w:rPr>
        <w:t>: Agrar-De-</w:t>
      </w:r>
      <w:proofErr w:type="spellStart"/>
      <w:r>
        <w:rPr>
          <w:rFonts w:ascii="Arial" w:hAnsi="Arial" w:cs="Arial"/>
        </w:rPr>
        <w:t>minimis</w:t>
      </w:r>
      <w:proofErr w:type="spellEnd"/>
      <w:r>
        <w:rPr>
          <w:rFonts w:ascii="Arial" w:hAnsi="Arial" w:cs="Arial"/>
        </w:rPr>
        <w:t xml:space="preserve">-Beihilfen sind zudem mit dem </w:t>
      </w:r>
      <w:r w:rsidRPr="006716E1">
        <w:rPr>
          <w:rFonts w:ascii="Arial" w:hAnsi="Arial" w:cs="Arial"/>
        </w:rPr>
        <w:t>Ministerium für Wirtschaft, Verkehr, Landwirtschaft und Weinbau Rheinland-Pfalz, Stiftsstraße 9, 55116 Mainz</w:t>
      </w:r>
      <w:r>
        <w:rPr>
          <w:rFonts w:ascii="Arial" w:hAnsi="Arial" w:cs="Arial"/>
        </w:rPr>
        <w:t xml:space="preserve"> abzustimmen.</w:t>
      </w:r>
    </w:p>
    <w:p w:rsidR="00F00C00" w:rsidRDefault="000322D8" w:rsidP="000322D8">
      <w:pPr>
        <w:pStyle w:val="Listenabsatz"/>
        <w:spacing w:after="240"/>
        <w:ind w:left="851" w:hanging="284"/>
        <w:contextualSpacing w:val="0"/>
        <w:jc w:val="both"/>
        <w:rPr>
          <w:rFonts w:ascii="Arial" w:hAnsi="Arial" w:cs="Arial"/>
        </w:rPr>
      </w:pPr>
      <w:r w:rsidRPr="000322D8">
        <w:rPr>
          <w:rFonts w:ascii="Arial" w:hAnsi="Arial" w:cs="Arial"/>
          <w:highlight w:val="lightGray"/>
        </w:rPr>
        <w:t>→</w:t>
      </w:r>
      <w:r>
        <w:rPr>
          <w:rFonts w:ascii="Arial" w:hAnsi="Arial" w:cs="Arial"/>
        </w:rPr>
        <w:t xml:space="preserve"> </w:t>
      </w:r>
      <w:r w:rsidR="00F00C00">
        <w:rPr>
          <w:rFonts w:ascii="Arial" w:hAnsi="Arial" w:cs="Arial"/>
        </w:rPr>
        <w:t>Wird die Maßnahme auf eine der De-</w:t>
      </w:r>
      <w:proofErr w:type="spellStart"/>
      <w:r w:rsidR="00F00C00">
        <w:rPr>
          <w:rFonts w:ascii="Arial" w:hAnsi="Arial" w:cs="Arial"/>
        </w:rPr>
        <w:t>minimis</w:t>
      </w:r>
      <w:proofErr w:type="spellEnd"/>
      <w:r w:rsidR="00F00C00">
        <w:rPr>
          <w:rFonts w:ascii="Arial" w:hAnsi="Arial" w:cs="Arial"/>
        </w:rPr>
        <w:t>-Regelungen gestützt, ist das Vorliegen der entsprechenden Voraussetzungen für d</w:t>
      </w:r>
      <w:r w:rsidR="006B292F">
        <w:rPr>
          <w:rFonts w:ascii="Arial" w:hAnsi="Arial" w:cs="Arial"/>
        </w:rPr>
        <w:t xml:space="preserve">ie konkrete Maßnahme zu prüfen, hierbei ist insbesondere auf die entsprechenden Höchstbeträge zu achten. </w:t>
      </w:r>
    </w:p>
    <w:p w:rsidR="008507D3" w:rsidRDefault="0060702F" w:rsidP="008507D3">
      <w:pPr>
        <w:pStyle w:val="Listenabsatz"/>
        <w:numPr>
          <w:ilvl w:val="0"/>
          <w:numId w:val="4"/>
        </w:numPr>
        <w:spacing w:after="240"/>
        <w:contextualSpacing w:val="0"/>
        <w:jc w:val="both"/>
        <w:rPr>
          <w:rFonts w:ascii="Arial" w:hAnsi="Arial" w:cs="Arial"/>
        </w:rPr>
      </w:pPr>
      <w:r w:rsidRPr="006B292F">
        <w:rPr>
          <w:rFonts w:ascii="Arial" w:hAnsi="Arial" w:cs="Arial"/>
          <w:b/>
        </w:rPr>
        <w:t>Gruppenfreistellungsverordnungen</w:t>
      </w:r>
      <w:r>
        <w:rPr>
          <w:rFonts w:ascii="Arial" w:hAnsi="Arial" w:cs="Arial"/>
        </w:rPr>
        <w:t xml:space="preserve">: Beihilfemaßnahmen, die die Voraussetzungen der nachfolgenden Verordnungen erfüllen, sind </w:t>
      </w:r>
      <w:r w:rsidR="00F00C00">
        <w:rPr>
          <w:rFonts w:ascii="Arial" w:hAnsi="Arial" w:cs="Arial"/>
        </w:rPr>
        <w:t xml:space="preserve">von der Anmelde- bzw. </w:t>
      </w:r>
      <w:proofErr w:type="spellStart"/>
      <w:r w:rsidR="00F00C00">
        <w:rPr>
          <w:rFonts w:ascii="Arial" w:hAnsi="Arial" w:cs="Arial"/>
        </w:rPr>
        <w:t>Notifizierungspflicht</w:t>
      </w:r>
      <w:proofErr w:type="spellEnd"/>
      <w:r w:rsidR="00F00C00">
        <w:rPr>
          <w:rFonts w:ascii="Arial" w:hAnsi="Arial" w:cs="Arial"/>
        </w:rPr>
        <w:t xml:space="preserve"> des</w:t>
      </w:r>
      <w:r>
        <w:rPr>
          <w:rFonts w:ascii="Arial" w:hAnsi="Arial" w:cs="Arial"/>
        </w:rPr>
        <w:t xml:space="preserve"> Art</w:t>
      </w:r>
      <w:r w:rsidR="006716E1">
        <w:rPr>
          <w:rFonts w:ascii="Arial" w:hAnsi="Arial" w:cs="Arial"/>
        </w:rPr>
        <w:t>ikels</w:t>
      </w:r>
      <w:r>
        <w:rPr>
          <w:rFonts w:ascii="Arial" w:hAnsi="Arial" w:cs="Arial"/>
        </w:rPr>
        <w:t xml:space="preserve"> 108 </w:t>
      </w:r>
      <w:r w:rsidR="00F00C00">
        <w:rPr>
          <w:rFonts w:ascii="Arial" w:hAnsi="Arial" w:cs="Arial"/>
        </w:rPr>
        <w:t xml:space="preserve">Abs. 3 AEUV freigestellt. </w:t>
      </w:r>
    </w:p>
    <w:p w:rsidR="006716E1" w:rsidRPr="006716E1" w:rsidRDefault="006716E1" w:rsidP="006716E1">
      <w:pPr>
        <w:pStyle w:val="Listenabsatz"/>
        <w:numPr>
          <w:ilvl w:val="1"/>
          <w:numId w:val="4"/>
        </w:numPr>
        <w:spacing w:after="240"/>
        <w:contextualSpacing w:val="0"/>
        <w:jc w:val="both"/>
        <w:rPr>
          <w:rFonts w:ascii="Arial" w:hAnsi="Arial" w:cs="Arial"/>
        </w:rPr>
      </w:pPr>
      <w:r w:rsidRPr="006B292F">
        <w:rPr>
          <w:rFonts w:ascii="Arial" w:hAnsi="Arial" w:cs="Arial"/>
        </w:rPr>
        <w:t>Verordnung (EU) Nr. 651/2014 der Kommission vom 17. Juni 2014 zur Feststellung der Vereinbarkeit bestimmter Gruppen von Beihilfen mit dem Binnenmarkt in Anwendung der Artikel 107 und 108 des Vertrags über die Arbeitsweise der Europäischen Union (</w:t>
      </w:r>
      <w:proofErr w:type="spellStart"/>
      <w:r w:rsidRPr="006B292F">
        <w:rPr>
          <w:rFonts w:ascii="Arial" w:hAnsi="Arial" w:cs="Arial"/>
        </w:rPr>
        <w:t>ABl.</w:t>
      </w:r>
      <w:proofErr w:type="spellEnd"/>
      <w:r w:rsidRPr="006B292F">
        <w:rPr>
          <w:rFonts w:ascii="Arial" w:hAnsi="Arial" w:cs="Arial"/>
        </w:rPr>
        <w:t xml:space="preserve"> EU Nr. L 187 S.1) </w:t>
      </w:r>
      <w:r>
        <w:rPr>
          <w:rFonts w:ascii="Arial" w:hAnsi="Arial" w:cs="Arial"/>
        </w:rPr>
        <w:t>(sog. „AGVO“)</w:t>
      </w:r>
    </w:p>
    <w:p w:rsidR="006B292F" w:rsidRDefault="006B292F" w:rsidP="006B292F">
      <w:pPr>
        <w:pStyle w:val="Listenabsatz"/>
        <w:numPr>
          <w:ilvl w:val="1"/>
          <w:numId w:val="4"/>
        </w:numPr>
        <w:spacing w:after="240"/>
        <w:contextualSpacing w:val="0"/>
        <w:jc w:val="both"/>
        <w:rPr>
          <w:rFonts w:ascii="Arial" w:hAnsi="Arial" w:cs="Arial"/>
        </w:rPr>
      </w:pPr>
      <w:r w:rsidRPr="006B292F">
        <w:rPr>
          <w:rFonts w:ascii="Arial" w:hAnsi="Arial" w:cs="Arial"/>
        </w:rPr>
        <w:t>Verordnung (EU) 2022/2472 der Kommission vom 14. Dezember 2022 zur Festste</w:t>
      </w:r>
      <w:r>
        <w:rPr>
          <w:rFonts w:ascii="Arial" w:hAnsi="Arial" w:cs="Arial"/>
        </w:rPr>
        <w:t>llung der Vereinbarkeit bestimm</w:t>
      </w:r>
      <w:r w:rsidRPr="006B292F">
        <w:rPr>
          <w:rFonts w:ascii="Arial" w:hAnsi="Arial" w:cs="Arial"/>
        </w:rPr>
        <w:t>ter Gruppen von Beihilfen im Agrar- und Forstsektor und in ländlichen Gebieten mit dem Binnenmarkt in Anwendung der Artikel 107 und 108 des Vertrags über die Arbeitsweise der Europäischen Union (</w:t>
      </w:r>
      <w:proofErr w:type="spellStart"/>
      <w:r w:rsidRPr="006B292F">
        <w:rPr>
          <w:rFonts w:ascii="Arial" w:hAnsi="Arial" w:cs="Arial"/>
        </w:rPr>
        <w:t>ABl.</w:t>
      </w:r>
      <w:proofErr w:type="spellEnd"/>
      <w:r w:rsidRPr="006B292F">
        <w:rPr>
          <w:rFonts w:ascii="Arial" w:hAnsi="Arial" w:cs="Arial"/>
        </w:rPr>
        <w:t xml:space="preserve"> EU Nr. L 327 S. 1)</w:t>
      </w:r>
      <w:r>
        <w:rPr>
          <w:rFonts w:ascii="Arial" w:hAnsi="Arial" w:cs="Arial"/>
        </w:rPr>
        <w:t xml:space="preserve"> </w:t>
      </w:r>
    </w:p>
    <w:p w:rsidR="006B292F" w:rsidRDefault="000322D8" w:rsidP="000322D8">
      <w:pPr>
        <w:pStyle w:val="Listenabsatz"/>
        <w:spacing w:after="240"/>
        <w:ind w:left="851" w:hanging="284"/>
        <w:contextualSpacing w:val="0"/>
        <w:jc w:val="both"/>
        <w:rPr>
          <w:rFonts w:ascii="Arial" w:hAnsi="Arial" w:cs="Arial"/>
        </w:rPr>
      </w:pPr>
      <w:r w:rsidRPr="000322D8">
        <w:rPr>
          <w:rFonts w:ascii="Arial" w:hAnsi="Arial" w:cs="Arial"/>
          <w:highlight w:val="lightGray"/>
        </w:rPr>
        <w:lastRenderedPageBreak/>
        <w:t>→</w:t>
      </w:r>
      <w:r>
        <w:rPr>
          <w:rFonts w:ascii="Arial" w:hAnsi="Arial" w:cs="Arial"/>
        </w:rPr>
        <w:t xml:space="preserve"> </w:t>
      </w:r>
      <w:r w:rsidR="006B292F">
        <w:rPr>
          <w:rFonts w:ascii="Arial" w:hAnsi="Arial" w:cs="Arial"/>
        </w:rPr>
        <w:t>Wird die Maßnahme auf einen Freistellungstatbestand der Gruppenfreistellungs</w:t>
      </w:r>
      <w:r>
        <w:rPr>
          <w:rFonts w:ascii="Arial" w:hAnsi="Arial" w:cs="Arial"/>
        </w:rPr>
        <w:t>-</w:t>
      </w:r>
      <w:r w:rsidR="006B292F">
        <w:rPr>
          <w:rFonts w:ascii="Arial" w:hAnsi="Arial" w:cs="Arial"/>
        </w:rPr>
        <w:t>verordnungen gestützt, sind dessen Voraussetzungen in Anwendung auf die konkrete Maßnahme zu prüfen. Nur wenn die Maßnahme alle allgemeinen Voraussetzungen der Freistellung</w:t>
      </w:r>
      <w:r>
        <w:rPr>
          <w:rFonts w:ascii="Arial" w:hAnsi="Arial" w:cs="Arial"/>
        </w:rPr>
        <w:t xml:space="preserve"> (jeweils Kapitel 1 der Verordnungen)</w:t>
      </w:r>
      <w:r w:rsidR="006B292F">
        <w:rPr>
          <w:rFonts w:ascii="Arial" w:hAnsi="Arial" w:cs="Arial"/>
        </w:rPr>
        <w:t xml:space="preserve"> und die besonderen Bedingungen des Freistellungstatbestandes erfüllt, entfällt die Anmelde- bzw. </w:t>
      </w:r>
      <w:proofErr w:type="spellStart"/>
      <w:r w:rsidR="006B292F">
        <w:rPr>
          <w:rFonts w:ascii="Arial" w:hAnsi="Arial" w:cs="Arial"/>
        </w:rPr>
        <w:t>Notifizierungspflicht</w:t>
      </w:r>
      <w:proofErr w:type="spellEnd"/>
      <w:r w:rsidR="006B292F">
        <w:rPr>
          <w:rFonts w:ascii="Arial" w:hAnsi="Arial" w:cs="Arial"/>
        </w:rPr>
        <w:t xml:space="preserve">. </w:t>
      </w:r>
    </w:p>
    <w:p w:rsidR="006B292F" w:rsidRPr="00576089" w:rsidRDefault="00C74688" w:rsidP="00DB2BF6">
      <w:pPr>
        <w:pStyle w:val="Listenabsatz"/>
        <w:numPr>
          <w:ilvl w:val="0"/>
          <w:numId w:val="4"/>
        </w:numPr>
        <w:spacing w:after="240"/>
        <w:contextualSpacing w:val="0"/>
        <w:jc w:val="both"/>
        <w:rPr>
          <w:rFonts w:ascii="Arial" w:hAnsi="Arial" w:cs="Arial"/>
          <w:b/>
        </w:rPr>
      </w:pPr>
      <w:r>
        <w:rPr>
          <w:rFonts w:ascii="Arial" w:hAnsi="Arial" w:cs="Arial"/>
          <w:b/>
          <w:noProof/>
          <w:sz w:val="18"/>
          <w:lang w:eastAsia="de-DE"/>
        </w:rPr>
        <mc:AlternateContent>
          <mc:Choice Requires="wps">
            <w:drawing>
              <wp:anchor distT="0" distB="0" distL="114300" distR="114300" simplePos="0" relativeHeight="251663360" behindDoc="0" locked="0" layoutInCell="1" allowOverlap="1">
                <wp:simplePos x="0" y="0"/>
                <wp:positionH relativeFrom="column">
                  <wp:posOffset>5625363</wp:posOffset>
                </wp:positionH>
                <wp:positionV relativeFrom="paragraph">
                  <wp:posOffset>1477493</wp:posOffset>
                </wp:positionV>
                <wp:extent cx="226314" cy="1324051"/>
                <wp:effectExtent l="0" t="0" r="21590" b="28575"/>
                <wp:wrapNone/>
                <wp:docPr id="3" name="Eckige Klammer rechts 3"/>
                <wp:cNvGraphicFramePr/>
                <a:graphic xmlns:a="http://schemas.openxmlformats.org/drawingml/2006/main">
                  <a:graphicData uri="http://schemas.microsoft.com/office/word/2010/wordprocessingShape">
                    <wps:wsp>
                      <wps:cNvSpPr/>
                      <wps:spPr>
                        <a:xfrm>
                          <a:off x="0" y="0"/>
                          <a:ext cx="226314" cy="1324051"/>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3088C2"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Eckige Klammer rechts 3" o:spid="_x0000_s1026" type="#_x0000_t86" style="position:absolute;margin-left:442.95pt;margin-top:116.35pt;width:17.8pt;height:104.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" adj="308" strokecolor="black [3200]" strokeweight=".5pt">
                <v:stroke joinstyle="miter"/>
              </v:shape>
            </w:pict>
          </mc:Fallback>
        </mc:AlternateContent>
      </w:r>
      <w:r>
        <w:rPr>
          <w:rFonts w:ascii="Arial" w:hAnsi="Arial" w:cs="Arial"/>
          <w:b/>
          <w:noProof/>
          <w:sz w:val="18"/>
          <w:lang w:eastAsia="de-DE"/>
        </w:rPr>
        <mc:AlternateContent>
          <mc:Choice Requires="wps">
            <w:drawing>
              <wp:anchor distT="0" distB="0" distL="114300" distR="114300" simplePos="0" relativeHeight="251662336" behindDoc="0" locked="0" layoutInCell="1" allowOverlap="1">
                <wp:simplePos x="0" y="0"/>
                <wp:positionH relativeFrom="column">
                  <wp:posOffset>182245</wp:posOffset>
                </wp:positionH>
                <wp:positionV relativeFrom="paragraph">
                  <wp:posOffset>1469314</wp:posOffset>
                </wp:positionV>
                <wp:extent cx="219456" cy="1404518"/>
                <wp:effectExtent l="0" t="0" r="28575" b="24765"/>
                <wp:wrapNone/>
                <wp:docPr id="1" name="Eckige Klammer links 1"/>
                <wp:cNvGraphicFramePr/>
                <a:graphic xmlns:a="http://schemas.openxmlformats.org/drawingml/2006/main">
                  <a:graphicData uri="http://schemas.microsoft.com/office/word/2010/wordprocessingShape">
                    <wps:wsp>
                      <wps:cNvSpPr/>
                      <wps:spPr>
                        <a:xfrm>
                          <a:off x="0" y="0"/>
                          <a:ext cx="219456" cy="1404518"/>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3C07158"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Eckige Klammer links 1" o:spid="_x0000_s1026" type="#_x0000_t85" style="position:absolute;margin-left:14.35pt;margin-top:115.7pt;width:17.3pt;height:110.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" adj="281" strokecolor="black [3200]" strokeweight=".5pt">
                <v:stroke joinstyle="miter"/>
              </v:shape>
            </w:pict>
          </mc:Fallback>
        </mc:AlternateContent>
      </w:r>
      <w:r w:rsidR="006B292F" w:rsidRPr="00985852">
        <w:rPr>
          <w:rFonts w:ascii="Arial" w:hAnsi="Arial" w:cs="Arial"/>
          <w:b/>
        </w:rPr>
        <w:t>DAWI-Freistellungsbeschluss</w:t>
      </w:r>
      <w:r w:rsidR="00DF1029">
        <w:rPr>
          <w:rStyle w:val="Funotenzeichen"/>
          <w:rFonts w:ascii="Arial" w:hAnsi="Arial" w:cs="Arial"/>
          <w:b/>
        </w:rPr>
        <w:footnoteReference w:id="2"/>
      </w:r>
      <w:r w:rsidR="00DF1029" w:rsidRPr="00985852">
        <w:rPr>
          <w:rFonts w:ascii="Arial" w:hAnsi="Arial" w:cs="Arial"/>
          <w:b/>
        </w:rPr>
        <w:t xml:space="preserve">: </w:t>
      </w:r>
      <w:r w:rsidR="00DF1029" w:rsidRPr="00985852">
        <w:rPr>
          <w:rFonts w:ascii="Arial" w:hAnsi="Arial" w:cs="Arial"/>
        </w:rPr>
        <w:t>Dieser Beschluss legt fest, unter welchen Voraussetzungen staatliche Beihilfen, die bestimmten mit der Erbringung von Dienstleistungen von allgemeinem wirtschaftlichem Interesse betrauten</w:t>
      </w:r>
      <w:r w:rsidR="00985852" w:rsidRPr="00985852">
        <w:rPr>
          <w:rFonts w:ascii="Arial" w:hAnsi="Arial" w:cs="Arial"/>
        </w:rPr>
        <w:t xml:space="preserve"> </w:t>
      </w:r>
      <w:r w:rsidR="00DF1029" w:rsidRPr="00985852">
        <w:rPr>
          <w:rFonts w:ascii="Arial" w:hAnsi="Arial" w:cs="Arial"/>
        </w:rPr>
        <w:t>Unternehmen als Ausgleich gewährt werden, als mit dem Binnenmarkt vereinbar angesehen werden und demzufolge von der</w:t>
      </w:r>
      <w:r w:rsidR="00985852" w:rsidRPr="00985852">
        <w:rPr>
          <w:rFonts w:ascii="Arial" w:hAnsi="Arial" w:cs="Arial"/>
        </w:rPr>
        <w:t xml:space="preserve"> </w:t>
      </w:r>
      <w:r w:rsidR="00DF1029" w:rsidRPr="00985852">
        <w:rPr>
          <w:rFonts w:ascii="Arial" w:hAnsi="Arial" w:cs="Arial"/>
        </w:rPr>
        <w:t>Anmeldepflicht nach Artikel 108 Absatz 3 AEUV befreit sind</w:t>
      </w:r>
      <w:r w:rsidR="00985852" w:rsidRPr="00985852">
        <w:rPr>
          <w:rFonts w:ascii="Arial" w:hAnsi="Arial" w:cs="Arial"/>
        </w:rPr>
        <w:t xml:space="preserve">. </w:t>
      </w:r>
      <w:r w:rsidR="00985852">
        <w:rPr>
          <w:rFonts w:ascii="Arial" w:hAnsi="Arial" w:cs="Arial"/>
        </w:rPr>
        <w:t>Dieser wird ergänzt durch zahlreiche flankierende Mitteilungen und Leitfäden der Kommission.</w:t>
      </w:r>
      <w:r w:rsidR="00985852">
        <w:rPr>
          <w:rStyle w:val="Funotenzeichen"/>
          <w:rFonts w:ascii="Arial" w:hAnsi="Arial" w:cs="Arial"/>
        </w:rPr>
        <w:footnoteReference w:id="3"/>
      </w:r>
      <w:r w:rsidR="00985852">
        <w:rPr>
          <w:rFonts w:ascii="Arial" w:hAnsi="Arial" w:cs="Arial"/>
        </w:rPr>
        <w:t xml:space="preserve"> Kern </w:t>
      </w:r>
      <w:r w:rsidR="008803E6">
        <w:rPr>
          <w:rFonts w:ascii="Arial" w:hAnsi="Arial" w:cs="Arial"/>
        </w:rPr>
        <w:t>der Freistellung über den DAWI-</w:t>
      </w:r>
      <w:r w:rsidR="007C02D1">
        <w:rPr>
          <w:rFonts w:ascii="Arial" w:hAnsi="Arial" w:cs="Arial"/>
        </w:rPr>
        <w:t>Freistellungsbeschluss ist ein, hinsichtlich seiner rechtlichen Anforderungen anspruchsvoller, sog. „Betrauungsakt“</w:t>
      </w:r>
      <w:r w:rsidR="00985852">
        <w:rPr>
          <w:rFonts w:ascii="Arial" w:hAnsi="Arial" w:cs="Arial"/>
        </w:rPr>
        <w:t xml:space="preserve">. </w:t>
      </w:r>
    </w:p>
    <w:p w:rsidR="0002763F" w:rsidRPr="00C74688" w:rsidRDefault="00433E46" w:rsidP="008C4F7D">
      <w:pPr>
        <w:pStyle w:val="Listenabsatz"/>
        <w:numPr>
          <w:ilvl w:val="0"/>
          <w:numId w:val="4"/>
        </w:numPr>
        <w:spacing w:after="240"/>
        <w:contextualSpacing w:val="0"/>
        <w:jc w:val="both"/>
        <w:rPr>
          <w:rFonts w:ascii="Arial" w:hAnsi="Arial" w:cs="Arial"/>
          <w:sz w:val="18"/>
        </w:rPr>
      </w:pPr>
      <w:r w:rsidRPr="00C74688">
        <w:rPr>
          <w:rFonts w:ascii="Arial" w:hAnsi="Arial" w:cs="Arial"/>
          <w:b/>
          <w:sz w:val="18"/>
        </w:rPr>
        <w:t>Ermessenstatbestand</w:t>
      </w:r>
      <w:r w:rsidR="006716E1" w:rsidRPr="00C74688">
        <w:rPr>
          <w:rFonts w:ascii="Arial" w:hAnsi="Arial" w:cs="Arial"/>
          <w:b/>
          <w:sz w:val="18"/>
        </w:rPr>
        <w:t xml:space="preserve"> Artikel</w:t>
      </w:r>
      <w:r w:rsidR="00576089" w:rsidRPr="00C74688">
        <w:rPr>
          <w:rFonts w:ascii="Arial" w:hAnsi="Arial" w:cs="Arial"/>
          <w:b/>
          <w:sz w:val="18"/>
        </w:rPr>
        <w:t xml:space="preserve"> 107 Abs. </w:t>
      </w:r>
      <w:r w:rsidRPr="00C74688">
        <w:rPr>
          <w:rFonts w:ascii="Arial" w:hAnsi="Arial" w:cs="Arial"/>
          <w:b/>
          <w:sz w:val="18"/>
        </w:rPr>
        <w:t>3</w:t>
      </w:r>
      <w:r w:rsidR="00576089" w:rsidRPr="00C74688">
        <w:rPr>
          <w:rFonts w:ascii="Arial" w:hAnsi="Arial" w:cs="Arial"/>
          <w:b/>
          <w:sz w:val="18"/>
        </w:rPr>
        <w:t xml:space="preserve"> AEUV</w:t>
      </w:r>
      <w:r w:rsidR="00005C82" w:rsidRPr="00C74688">
        <w:rPr>
          <w:rFonts w:ascii="Arial" w:hAnsi="Arial" w:cs="Arial"/>
          <w:sz w:val="18"/>
        </w:rPr>
        <w:t>: Beihilfen, die unter Artikel</w:t>
      </w:r>
      <w:r w:rsidRPr="00C74688">
        <w:rPr>
          <w:rFonts w:ascii="Arial" w:hAnsi="Arial" w:cs="Arial"/>
          <w:sz w:val="18"/>
        </w:rPr>
        <w:t xml:space="preserve"> 107 Abs. 3 AEUV </w:t>
      </w:r>
      <w:r w:rsidR="001F5C75" w:rsidRPr="00C74688">
        <w:rPr>
          <w:rFonts w:ascii="Arial" w:hAnsi="Arial" w:cs="Arial"/>
          <w:sz w:val="18"/>
        </w:rPr>
        <w:t xml:space="preserve">fallen, </w:t>
      </w:r>
      <w:r w:rsidRPr="00C74688">
        <w:rPr>
          <w:rFonts w:ascii="Arial" w:hAnsi="Arial" w:cs="Arial"/>
          <w:sz w:val="18"/>
        </w:rPr>
        <w:t>können entsprechend einem Ermessensspielraum der Kommission</w:t>
      </w:r>
      <w:r w:rsidR="00005C82" w:rsidRPr="00C74688">
        <w:rPr>
          <w:rFonts w:ascii="Arial" w:hAnsi="Arial" w:cs="Arial"/>
          <w:sz w:val="18"/>
        </w:rPr>
        <w:t>,</w:t>
      </w:r>
      <w:r w:rsidRPr="00C74688">
        <w:rPr>
          <w:rFonts w:ascii="Arial" w:hAnsi="Arial" w:cs="Arial"/>
          <w:sz w:val="18"/>
        </w:rPr>
        <w:t xml:space="preserve"> als mit dem Binnenmarkt vereinbar erklärt werden.</w:t>
      </w:r>
      <w:r w:rsidR="001F5C75" w:rsidRPr="00C74688">
        <w:rPr>
          <w:rFonts w:ascii="Arial" w:hAnsi="Arial" w:cs="Arial"/>
          <w:sz w:val="18"/>
        </w:rPr>
        <w:t xml:space="preserve"> Die Kommissi</w:t>
      </w:r>
      <w:r w:rsidR="00E03244" w:rsidRPr="00C74688">
        <w:rPr>
          <w:rFonts w:ascii="Arial" w:hAnsi="Arial" w:cs="Arial"/>
          <w:sz w:val="18"/>
        </w:rPr>
        <w:t>on trifft hierbei eine Abwä</w:t>
      </w:r>
      <w:r w:rsidR="001F5C75" w:rsidRPr="00C74688">
        <w:rPr>
          <w:rFonts w:ascii="Arial" w:hAnsi="Arial" w:cs="Arial"/>
          <w:sz w:val="18"/>
        </w:rPr>
        <w:t>gungsentscheidung zwischen dem Schutz des Wettbew</w:t>
      </w:r>
      <w:r w:rsidR="006716E1" w:rsidRPr="00C74688">
        <w:rPr>
          <w:rFonts w:ascii="Arial" w:hAnsi="Arial" w:cs="Arial"/>
          <w:sz w:val="18"/>
        </w:rPr>
        <w:t xml:space="preserve">erbs einerseits und den in Artikel </w:t>
      </w:r>
      <w:r w:rsidR="001F5C75" w:rsidRPr="00C74688">
        <w:rPr>
          <w:rFonts w:ascii="Arial" w:hAnsi="Arial" w:cs="Arial"/>
          <w:sz w:val="18"/>
        </w:rPr>
        <w:t>107 Abs. 3 AEUV niedergelegten Förderzielen.</w:t>
      </w:r>
      <w:r w:rsidR="001F5C75" w:rsidRPr="00C74688">
        <w:rPr>
          <w:rFonts w:ascii="Arial" w:hAnsi="Arial" w:cs="Arial"/>
          <w:b/>
          <w:sz w:val="18"/>
        </w:rPr>
        <w:t xml:space="preserve"> </w:t>
      </w:r>
      <w:r w:rsidR="00245F54" w:rsidRPr="00C74688">
        <w:rPr>
          <w:rFonts w:ascii="Arial" w:hAnsi="Arial" w:cs="Arial"/>
          <w:sz w:val="18"/>
        </w:rPr>
        <w:t>Um dieses Ermessen stärker zu institutionalisieren und vorhersehbarer auszugestalten</w:t>
      </w:r>
      <w:r w:rsidR="00005C82" w:rsidRPr="00C74688">
        <w:rPr>
          <w:rFonts w:ascii="Arial" w:hAnsi="Arial" w:cs="Arial"/>
          <w:sz w:val="18"/>
        </w:rPr>
        <w:t>,</w:t>
      </w:r>
      <w:r w:rsidR="00245F54" w:rsidRPr="00C74688">
        <w:rPr>
          <w:rFonts w:ascii="Arial" w:hAnsi="Arial" w:cs="Arial"/>
          <w:sz w:val="18"/>
        </w:rPr>
        <w:t xml:space="preserve"> hat die Kommission hierzu sog. „Rahmenregelungen“</w:t>
      </w:r>
      <w:r w:rsidR="00245F54" w:rsidRPr="00C74688">
        <w:rPr>
          <w:rStyle w:val="Funotenzeichen"/>
          <w:rFonts w:ascii="Arial" w:hAnsi="Arial" w:cs="Arial"/>
          <w:sz w:val="18"/>
        </w:rPr>
        <w:footnoteReference w:id="4"/>
      </w:r>
      <w:r w:rsidR="00245F54" w:rsidRPr="00C74688">
        <w:rPr>
          <w:rFonts w:ascii="Arial" w:hAnsi="Arial" w:cs="Arial"/>
          <w:sz w:val="18"/>
        </w:rPr>
        <w:t xml:space="preserve"> veröffentlicht.</w:t>
      </w:r>
      <w:r w:rsidR="008C4F7D" w:rsidRPr="00C74688">
        <w:rPr>
          <w:rFonts w:ascii="Arial" w:hAnsi="Arial" w:cs="Arial"/>
          <w:sz w:val="18"/>
        </w:rPr>
        <w:t xml:space="preserve"> </w:t>
      </w:r>
      <w:r w:rsidR="006716E1" w:rsidRPr="00C74688">
        <w:rPr>
          <w:rFonts w:ascii="Arial" w:hAnsi="Arial" w:cs="Arial"/>
          <w:sz w:val="18"/>
        </w:rPr>
        <w:t>Beihilfen, die unter Artikel</w:t>
      </w:r>
      <w:r w:rsidR="0002763F" w:rsidRPr="00C74688">
        <w:rPr>
          <w:rFonts w:ascii="Arial" w:hAnsi="Arial" w:cs="Arial"/>
          <w:sz w:val="18"/>
        </w:rPr>
        <w:t xml:space="preserve"> </w:t>
      </w:r>
      <w:r w:rsidR="00245F54" w:rsidRPr="00C74688">
        <w:rPr>
          <w:rFonts w:ascii="Arial" w:hAnsi="Arial" w:cs="Arial"/>
          <w:sz w:val="18"/>
        </w:rPr>
        <w:t>107 Abs. 3 AEUV fallen</w:t>
      </w:r>
      <w:r w:rsidR="00307616" w:rsidRPr="00C74688">
        <w:rPr>
          <w:rFonts w:ascii="Arial" w:hAnsi="Arial" w:cs="Arial"/>
          <w:sz w:val="18"/>
        </w:rPr>
        <w:t>,</w:t>
      </w:r>
      <w:r w:rsidR="00245F54" w:rsidRPr="00C74688">
        <w:rPr>
          <w:rFonts w:ascii="Arial" w:hAnsi="Arial" w:cs="Arial"/>
          <w:sz w:val="18"/>
        </w:rPr>
        <w:t xml:space="preserve"> sind in einem förmlichen Verfahren </w:t>
      </w:r>
      <w:r w:rsidR="00245F54" w:rsidRPr="00C74688">
        <w:rPr>
          <w:rFonts w:ascii="Arial" w:hAnsi="Arial" w:cs="Arial"/>
          <w:sz w:val="18"/>
          <w:u w:val="single"/>
        </w:rPr>
        <w:t xml:space="preserve">zwingend zu </w:t>
      </w:r>
      <w:proofErr w:type="spellStart"/>
      <w:r w:rsidR="00245F54" w:rsidRPr="00C74688">
        <w:rPr>
          <w:rFonts w:ascii="Arial" w:hAnsi="Arial" w:cs="Arial"/>
          <w:sz w:val="18"/>
          <w:u w:val="single"/>
        </w:rPr>
        <w:t>notifizieren</w:t>
      </w:r>
      <w:proofErr w:type="spellEnd"/>
      <w:r w:rsidR="00245F54" w:rsidRPr="00C74688">
        <w:rPr>
          <w:rFonts w:ascii="Arial" w:hAnsi="Arial" w:cs="Arial"/>
          <w:sz w:val="18"/>
        </w:rPr>
        <w:t xml:space="preserve">, hierzu wenden Sie sich an Ministerium für Wirtschaft, Verkehr, Landwirtschaft und Weinbau Rheinland-Pfalz, Stiftsstraße 9, 55116 Mainz. Bitte beachten Sie, dass dies mehrere </w:t>
      </w:r>
      <w:r w:rsidR="004B7EFD" w:rsidRPr="00C74688">
        <w:rPr>
          <w:rFonts w:ascii="Arial" w:hAnsi="Arial" w:cs="Arial"/>
          <w:sz w:val="18"/>
        </w:rPr>
        <w:t>Monate</w:t>
      </w:r>
      <w:r w:rsidR="00245F54" w:rsidRPr="00C74688">
        <w:rPr>
          <w:rFonts w:ascii="Arial" w:hAnsi="Arial" w:cs="Arial"/>
          <w:sz w:val="18"/>
        </w:rPr>
        <w:t xml:space="preserve"> in Anspruch nehmen kann. </w:t>
      </w:r>
    </w:p>
    <w:p w:rsidR="007E2ED6" w:rsidRPr="00985852" w:rsidRDefault="007E2ED6" w:rsidP="00245F54">
      <w:pPr>
        <w:pStyle w:val="Listenabsatz"/>
        <w:spacing w:after="240"/>
        <w:ind w:hanging="294"/>
        <w:contextualSpacing w:val="0"/>
        <w:jc w:val="both"/>
        <w:rPr>
          <w:rFonts w:ascii="Arial" w:hAnsi="Arial" w:cs="Arial"/>
          <w:b/>
        </w:rPr>
      </w:pPr>
    </w:p>
    <w:p w:rsidR="00FA2CAE" w:rsidRPr="00FA2CAE" w:rsidRDefault="00FA2CAE" w:rsidP="00FA2CAE">
      <w:pPr>
        <w:pStyle w:val="Listenabsatz"/>
        <w:numPr>
          <w:ilvl w:val="0"/>
          <w:numId w:val="3"/>
        </w:numPr>
        <w:spacing w:after="240"/>
        <w:ind w:left="425" w:hanging="425"/>
        <w:contextualSpacing w:val="0"/>
        <w:jc w:val="both"/>
        <w:rPr>
          <w:rFonts w:ascii="Arial" w:hAnsi="Arial" w:cs="Arial"/>
          <w:b/>
        </w:rPr>
      </w:pPr>
      <w:r w:rsidRPr="00FA2CAE">
        <w:rPr>
          <w:rFonts w:ascii="Arial" w:hAnsi="Arial" w:cs="Arial"/>
          <w:b/>
        </w:rPr>
        <w:t xml:space="preserve">Allgemeine Hinweise </w:t>
      </w:r>
      <w:r>
        <w:rPr>
          <w:rFonts w:ascii="Arial" w:hAnsi="Arial" w:cs="Arial"/>
          <w:b/>
        </w:rPr>
        <w:t xml:space="preserve">und </w:t>
      </w:r>
      <w:r w:rsidRPr="00FA2CAE">
        <w:rPr>
          <w:rFonts w:ascii="Arial" w:hAnsi="Arial" w:cs="Arial"/>
          <w:b/>
        </w:rPr>
        <w:t>Beihilferechtliche Grundbegriffe</w:t>
      </w:r>
    </w:p>
    <w:p w:rsidR="00C249CF" w:rsidRDefault="00C249CF" w:rsidP="00FA2CAE">
      <w:pPr>
        <w:pStyle w:val="Listenabsatz"/>
        <w:spacing w:after="240"/>
        <w:ind w:left="0"/>
        <w:contextualSpacing w:val="0"/>
        <w:jc w:val="both"/>
        <w:rPr>
          <w:rFonts w:ascii="Arial" w:hAnsi="Arial" w:cs="Arial"/>
        </w:rPr>
      </w:pPr>
      <w:r>
        <w:rPr>
          <w:rFonts w:ascii="Arial" w:hAnsi="Arial" w:cs="Arial"/>
        </w:rPr>
        <w:t>Beihilferechtliche Informationen zu R.Z.N. finden Sie im Beihilfehandbuch.</w:t>
      </w:r>
    </w:p>
    <w:p w:rsidR="001B501B" w:rsidRDefault="001B501B" w:rsidP="00FA2CAE">
      <w:pPr>
        <w:pStyle w:val="Listenabsatz"/>
        <w:spacing w:after="240"/>
        <w:ind w:left="0"/>
        <w:contextualSpacing w:val="0"/>
        <w:jc w:val="both"/>
        <w:rPr>
          <w:rFonts w:ascii="Arial" w:hAnsi="Arial" w:cs="Arial"/>
        </w:rPr>
      </w:pPr>
      <w:r>
        <w:rPr>
          <w:rFonts w:ascii="Arial" w:hAnsi="Arial" w:cs="Arial"/>
        </w:rPr>
        <w:t xml:space="preserve">Eine detaillierte </w:t>
      </w:r>
      <w:r w:rsidR="007E2ED6">
        <w:rPr>
          <w:rFonts w:ascii="Arial" w:hAnsi="Arial" w:cs="Arial"/>
        </w:rPr>
        <w:t>Ausführung</w:t>
      </w:r>
      <w:r>
        <w:rPr>
          <w:rFonts w:ascii="Arial" w:hAnsi="Arial" w:cs="Arial"/>
        </w:rPr>
        <w:t xml:space="preserve"> </w:t>
      </w:r>
      <w:r w:rsidR="007E2ED6">
        <w:rPr>
          <w:rFonts w:ascii="Arial" w:hAnsi="Arial" w:cs="Arial"/>
        </w:rPr>
        <w:t>zu den</w:t>
      </w:r>
      <w:r>
        <w:rPr>
          <w:rFonts w:ascii="Arial" w:hAnsi="Arial" w:cs="Arial"/>
        </w:rPr>
        <w:t xml:space="preserve"> einzelnen Merkmalen </w:t>
      </w:r>
      <w:r w:rsidR="007E2ED6">
        <w:rPr>
          <w:rFonts w:ascii="Arial" w:hAnsi="Arial" w:cs="Arial"/>
        </w:rPr>
        <w:t>des Artik</w:t>
      </w:r>
      <w:bookmarkStart w:id="0" w:name="_GoBack"/>
      <w:bookmarkEnd w:id="0"/>
      <w:r w:rsidR="007E2ED6">
        <w:rPr>
          <w:rFonts w:ascii="Arial" w:hAnsi="Arial" w:cs="Arial"/>
        </w:rPr>
        <w:t xml:space="preserve">els 107 Abs. 1 AEUV </w:t>
      </w:r>
      <w:r>
        <w:rPr>
          <w:rFonts w:ascii="Arial" w:hAnsi="Arial" w:cs="Arial"/>
        </w:rPr>
        <w:t xml:space="preserve">und der </w:t>
      </w:r>
      <w:r w:rsidR="007E2ED6">
        <w:rPr>
          <w:rFonts w:ascii="Arial" w:hAnsi="Arial" w:cs="Arial"/>
        </w:rPr>
        <w:t xml:space="preserve">entsprechenden </w:t>
      </w:r>
      <w:r>
        <w:rPr>
          <w:rFonts w:ascii="Arial" w:hAnsi="Arial" w:cs="Arial"/>
        </w:rPr>
        <w:t xml:space="preserve">Auslegung </w:t>
      </w:r>
      <w:r w:rsidR="00005C82">
        <w:rPr>
          <w:rFonts w:ascii="Arial" w:hAnsi="Arial" w:cs="Arial"/>
        </w:rPr>
        <w:t>durch die</w:t>
      </w:r>
      <w:r w:rsidR="00C249CF">
        <w:rPr>
          <w:rFonts w:ascii="Arial" w:hAnsi="Arial" w:cs="Arial"/>
        </w:rPr>
        <w:t xml:space="preserve"> Europäischen Kommission sind darüber hinaus</w:t>
      </w:r>
      <w:r>
        <w:rPr>
          <w:rFonts w:ascii="Arial" w:hAnsi="Arial" w:cs="Arial"/>
        </w:rPr>
        <w:t xml:space="preserve"> der </w:t>
      </w:r>
      <w:r w:rsidRPr="001B501B">
        <w:rPr>
          <w:rFonts w:ascii="Arial" w:hAnsi="Arial" w:cs="Arial"/>
          <w:i/>
        </w:rPr>
        <w:t>Bekanntmachung der Kommission zum Begriff der staatlichen Beihilfe im Sinne des Artikels 107 Abs. 1 des Vertrages über die Arbeitsweise der Europäischen Union</w:t>
      </w:r>
      <w:r>
        <w:rPr>
          <w:rStyle w:val="Funotenzeichen"/>
          <w:rFonts w:ascii="Arial" w:hAnsi="Arial" w:cs="Arial"/>
          <w:i/>
        </w:rPr>
        <w:footnoteReference w:id="5"/>
      </w:r>
      <w:r>
        <w:rPr>
          <w:rFonts w:ascii="Arial" w:hAnsi="Arial" w:cs="Arial"/>
        </w:rPr>
        <w:t xml:space="preserve"> zu entnehmen. </w:t>
      </w:r>
    </w:p>
    <w:p w:rsidR="001B501B" w:rsidRDefault="001B501B" w:rsidP="00F653B6">
      <w:pPr>
        <w:pStyle w:val="Listenabsatz"/>
        <w:ind w:left="0"/>
        <w:contextualSpacing w:val="0"/>
        <w:jc w:val="both"/>
        <w:rPr>
          <w:rFonts w:ascii="Arial" w:hAnsi="Arial" w:cs="Arial"/>
        </w:rPr>
      </w:pPr>
      <w:r>
        <w:rPr>
          <w:rFonts w:ascii="Arial" w:hAnsi="Arial" w:cs="Arial"/>
        </w:rPr>
        <w:t>Allgeme</w:t>
      </w:r>
      <w:r w:rsidR="00FA2CAE">
        <w:rPr>
          <w:rFonts w:ascii="Arial" w:hAnsi="Arial" w:cs="Arial"/>
        </w:rPr>
        <w:t>in wird darauf hingewiesen</w:t>
      </w:r>
      <w:r>
        <w:rPr>
          <w:rFonts w:ascii="Arial" w:hAnsi="Arial" w:cs="Arial"/>
        </w:rPr>
        <w:t xml:space="preserve">: </w:t>
      </w:r>
    </w:p>
    <w:p w:rsidR="001B501B" w:rsidRDefault="001B501B" w:rsidP="00F653B6">
      <w:pPr>
        <w:pStyle w:val="Listenabsatz"/>
        <w:numPr>
          <w:ilvl w:val="0"/>
          <w:numId w:val="2"/>
        </w:numPr>
        <w:ind w:left="572" w:hanging="357"/>
        <w:contextualSpacing w:val="0"/>
        <w:jc w:val="both"/>
        <w:rPr>
          <w:rFonts w:ascii="Arial" w:hAnsi="Arial" w:cs="Arial"/>
        </w:rPr>
      </w:pPr>
      <w:r w:rsidRPr="001B501B">
        <w:rPr>
          <w:rFonts w:ascii="Arial" w:hAnsi="Arial" w:cs="Arial"/>
          <w:b/>
        </w:rPr>
        <w:lastRenderedPageBreak/>
        <w:t>Unternehmen</w:t>
      </w:r>
      <w:r w:rsidR="00115BB3">
        <w:rPr>
          <w:rStyle w:val="Funotenzeichen"/>
          <w:rFonts w:ascii="Arial" w:hAnsi="Arial" w:cs="Arial"/>
          <w:b/>
        </w:rPr>
        <w:footnoteReference w:id="6"/>
      </w:r>
      <w:r>
        <w:rPr>
          <w:rFonts w:ascii="Arial" w:hAnsi="Arial" w:cs="Arial"/>
        </w:rPr>
        <w:t xml:space="preserve"> ist</w:t>
      </w:r>
      <w:r w:rsidRPr="001B501B">
        <w:rPr>
          <w:rFonts w:ascii="Arial" w:hAnsi="Arial" w:cs="Arial"/>
        </w:rPr>
        <w:t xml:space="preserve"> jede eine wirtschaftliche Tätigkeit ausübende Einheit, unabhängig von ihrer Rechtsform un</w:t>
      </w:r>
      <w:r>
        <w:rPr>
          <w:rFonts w:ascii="Arial" w:hAnsi="Arial" w:cs="Arial"/>
        </w:rPr>
        <w:t>d der Art ihrer Finanzierung</w:t>
      </w:r>
      <w:r w:rsidRPr="001B501B">
        <w:rPr>
          <w:rFonts w:ascii="Arial" w:hAnsi="Arial" w:cs="Arial"/>
        </w:rPr>
        <w:t>. Die Einstufung einer bestimmten Einheit als Unternehmen hängt damit vollständig von der Art ihrer Tätigkeiten ab</w:t>
      </w:r>
      <w:r>
        <w:rPr>
          <w:rFonts w:ascii="Arial" w:hAnsi="Arial" w:cs="Arial"/>
        </w:rPr>
        <w:t xml:space="preserve">, es kommt nicht darauf an, ob die Einheit zur Erzielung von Gewinnen gegründet wurde. </w:t>
      </w:r>
      <w:r w:rsidR="00FA2CAE">
        <w:rPr>
          <w:rFonts w:ascii="Arial" w:hAnsi="Arial" w:cs="Arial"/>
        </w:rPr>
        <w:t xml:space="preserve">Hiervon werden regelmäßig auch kommunale Unternehmen oder Betriebe erfasst. </w:t>
      </w:r>
    </w:p>
    <w:p w:rsidR="00A12413" w:rsidRPr="00A12413" w:rsidRDefault="00A12413" w:rsidP="00A12413">
      <w:pPr>
        <w:pStyle w:val="Listenabsatz"/>
        <w:ind w:left="572"/>
        <w:contextualSpacing w:val="0"/>
        <w:jc w:val="both"/>
        <w:rPr>
          <w:rFonts w:ascii="Arial" w:hAnsi="Arial" w:cs="Arial"/>
        </w:rPr>
      </w:pPr>
      <w:r w:rsidRPr="00A12413">
        <w:rPr>
          <w:rFonts w:ascii="Arial" w:hAnsi="Arial" w:cs="Arial"/>
        </w:rPr>
        <w:t>Der steuerrechtliche Begriff der „Gemeinnützigkeit“ schließt die Unternehmenseigenschaft nicht aus.</w:t>
      </w:r>
    </w:p>
    <w:p w:rsidR="001B501B" w:rsidRDefault="002319D2" w:rsidP="00F653B6">
      <w:pPr>
        <w:pStyle w:val="Listenabsatz"/>
        <w:numPr>
          <w:ilvl w:val="0"/>
          <w:numId w:val="2"/>
        </w:numPr>
        <w:ind w:left="572" w:hanging="357"/>
        <w:contextualSpacing w:val="0"/>
        <w:jc w:val="both"/>
        <w:rPr>
          <w:rFonts w:ascii="Arial" w:hAnsi="Arial" w:cs="Arial"/>
        </w:rPr>
      </w:pPr>
      <w:r>
        <w:rPr>
          <w:rFonts w:ascii="Arial" w:hAnsi="Arial" w:cs="Arial"/>
          <w:b/>
          <w:noProof/>
          <w:color w:val="000000" w:themeColor="text1"/>
          <w:sz w:val="18"/>
          <w:lang w:eastAsia="de-DE"/>
        </w:rPr>
        <mc:AlternateContent>
          <mc:Choice Requires="wps">
            <w:drawing>
              <wp:anchor distT="0" distB="0" distL="114300" distR="114300" simplePos="0" relativeHeight="251659264" behindDoc="0" locked="0" layoutInCell="1" allowOverlap="1">
                <wp:simplePos x="0" y="0"/>
                <wp:positionH relativeFrom="column">
                  <wp:posOffset>997718</wp:posOffset>
                </wp:positionH>
                <wp:positionV relativeFrom="paragraph">
                  <wp:posOffset>573387</wp:posOffset>
                </wp:positionV>
                <wp:extent cx="311848" cy="2796055"/>
                <wp:effectExtent l="38100" t="0" r="12065" b="23495"/>
                <wp:wrapNone/>
                <wp:docPr id="2" name="Geschweifte Klammer links 2"/>
                <wp:cNvGraphicFramePr/>
                <a:graphic xmlns:a="http://schemas.openxmlformats.org/drawingml/2006/main">
                  <a:graphicData uri="http://schemas.microsoft.com/office/word/2010/wordprocessingShape">
                    <wps:wsp>
                      <wps:cNvSpPr/>
                      <wps:spPr>
                        <a:xfrm>
                          <a:off x="0" y="0"/>
                          <a:ext cx="311848" cy="2796055"/>
                        </a:xfrm>
                        <a:prstGeom prst="leftBrace">
                          <a:avLst>
                            <a:gd name="adj1" fmla="val 0"/>
                            <a:gd name="adj2" fmla="val 5000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67AFEF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Geschweifte Klammer links 2" o:spid="_x0000_s1026" type="#_x0000_t87" style="position:absolute;margin-left:78.55pt;margin-top:45.15pt;width:24.55pt;height:220.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" adj="0" strokecolor="black [3200]" strokeweight=".5pt">
                <v:stroke joinstyle="miter"/>
              </v:shape>
            </w:pict>
          </mc:Fallback>
        </mc:AlternateContent>
      </w:r>
      <w:r w:rsidR="001B501B" w:rsidRPr="001B501B">
        <w:rPr>
          <w:rFonts w:ascii="Arial" w:hAnsi="Arial" w:cs="Arial"/>
          <w:b/>
        </w:rPr>
        <w:t>Wirtschaftliche Tätigkeit</w:t>
      </w:r>
      <w:r w:rsidR="00115BB3">
        <w:rPr>
          <w:rStyle w:val="Funotenzeichen"/>
          <w:rFonts w:ascii="Arial" w:hAnsi="Arial" w:cs="Arial"/>
          <w:b/>
        </w:rPr>
        <w:footnoteReference w:id="7"/>
      </w:r>
      <w:r w:rsidR="001B501B">
        <w:rPr>
          <w:rFonts w:ascii="Arial" w:hAnsi="Arial" w:cs="Arial"/>
        </w:rPr>
        <w:t xml:space="preserve"> ist </w:t>
      </w:r>
      <w:r w:rsidR="001B501B" w:rsidRPr="001B501B">
        <w:rPr>
          <w:rFonts w:ascii="Arial" w:hAnsi="Arial" w:cs="Arial"/>
        </w:rPr>
        <w:t>jede Tätigkeit, die im Anbieten von Waren und Dienstleistungen auf einem</w:t>
      </w:r>
      <w:r w:rsidR="001B501B">
        <w:rPr>
          <w:rFonts w:ascii="Arial" w:hAnsi="Arial" w:cs="Arial"/>
        </w:rPr>
        <w:t>, auch potenziellen,</w:t>
      </w:r>
      <w:r w:rsidR="001B501B" w:rsidRPr="001B501B">
        <w:rPr>
          <w:rFonts w:ascii="Arial" w:hAnsi="Arial" w:cs="Arial"/>
        </w:rPr>
        <w:t xml:space="preserve"> Mark</w:t>
      </w:r>
      <w:r w:rsidR="001B501B">
        <w:rPr>
          <w:rFonts w:ascii="Arial" w:hAnsi="Arial" w:cs="Arial"/>
        </w:rPr>
        <w:t xml:space="preserve">t </w:t>
      </w:r>
      <w:r w:rsidR="00FA2CAE">
        <w:rPr>
          <w:rFonts w:ascii="Arial" w:hAnsi="Arial" w:cs="Arial"/>
        </w:rPr>
        <w:t>besteht (weite Auslegung des Begriffs</w:t>
      </w:r>
      <w:r w:rsidR="00FA2CAE" w:rsidRPr="00FA2CAE">
        <w:rPr>
          <w:rFonts w:ascii="Arial" w:hAnsi="Arial" w:cs="Arial"/>
        </w:rPr>
        <w:t>)</w:t>
      </w:r>
      <w:r w:rsidR="00005C82">
        <w:rPr>
          <w:rFonts w:ascii="Arial" w:hAnsi="Arial" w:cs="Arial"/>
        </w:rPr>
        <w:t>.</w:t>
      </w:r>
    </w:p>
    <w:p w:rsidR="005F1CFB" w:rsidRPr="00833394" w:rsidRDefault="005F1CFB" w:rsidP="002319D2">
      <w:pPr>
        <w:ind w:left="2127"/>
        <w:jc w:val="both"/>
        <w:rPr>
          <w:rFonts w:ascii="Arial" w:hAnsi="Arial" w:cs="Arial"/>
          <w:color w:val="000000" w:themeColor="text1"/>
          <w:sz w:val="18"/>
        </w:rPr>
      </w:pPr>
      <w:r w:rsidRPr="00833394">
        <w:rPr>
          <w:rFonts w:ascii="Arial" w:hAnsi="Arial" w:cs="Arial"/>
          <w:b/>
          <w:color w:val="000000" w:themeColor="text1"/>
          <w:sz w:val="18"/>
        </w:rPr>
        <w:t>Staatliche Mittel</w:t>
      </w:r>
      <w:r w:rsidR="00115BB3" w:rsidRPr="00833394">
        <w:rPr>
          <w:rStyle w:val="Funotenzeichen"/>
          <w:rFonts w:ascii="Arial" w:hAnsi="Arial" w:cs="Arial"/>
          <w:b/>
          <w:color w:val="000000" w:themeColor="text1"/>
          <w:sz w:val="18"/>
        </w:rPr>
        <w:footnoteReference w:id="8"/>
      </w:r>
      <w:r w:rsidRPr="00833394">
        <w:rPr>
          <w:rFonts w:ascii="Arial" w:hAnsi="Arial" w:cs="Arial"/>
          <w:b/>
          <w:color w:val="000000" w:themeColor="text1"/>
          <w:sz w:val="18"/>
        </w:rPr>
        <w:t xml:space="preserve"> </w:t>
      </w:r>
      <w:r w:rsidRPr="00833394">
        <w:rPr>
          <w:rFonts w:ascii="Arial" w:hAnsi="Arial" w:cs="Arial"/>
          <w:color w:val="000000" w:themeColor="text1"/>
          <w:sz w:val="18"/>
        </w:rPr>
        <w:t xml:space="preserve">umfassen sämtliche </w:t>
      </w:r>
      <w:r w:rsidR="00005C82" w:rsidRPr="00833394">
        <w:rPr>
          <w:rFonts w:ascii="Arial" w:hAnsi="Arial" w:cs="Arial"/>
          <w:color w:val="000000" w:themeColor="text1"/>
          <w:sz w:val="18"/>
        </w:rPr>
        <w:t>Mittel des öffentlichen Sektors. D</w:t>
      </w:r>
      <w:r w:rsidRPr="00833394">
        <w:rPr>
          <w:rFonts w:ascii="Arial" w:hAnsi="Arial" w:cs="Arial"/>
          <w:color w:val="000000" w:themeColor="text1"/>
          <w:sz w:val="18"/>
        </w:rPr>
        <w:t xml:space="preserve">ie Herkunft der Mittel ist nicht relevant, vorausgesetzt, sie standen bevor sie direkt oder indirekt an den Empfänger weitergegeben wurden unter staatlicher Kontrolle (auch wenn sie nicht im Eigentum der jeweiligen Behörde </w:t>
      </w:r>
      <w:r w:rsidR="00005C82" w:rsidRPr="00833394">
        <w:rPr>
          <w:rFonts w:ascii="Arial" w:hAnsi="Arial" w:cs="Arial"/>
          <w:color w:val="000000" w:themeColor="text1"/>
          <w:sz w:val="18"/>
        </w:rPr>
        <w:t>stehen müssen</w:t>
      </w:r>
      <w:r w:rsidRPr="00833394">
        <w:rPr>
          <w:rFonts w:ascii="Arial" w:hAnsi="Arial" w:cs="Arial"/>
          <w:color w:val="000000" w:themeColor="text1"/>
          <w:sz w:val="18"/>
        </w:rPr>
        <w:t xml:space="preserve">); auch bei parafiskalischen Abgaben oder Umlagen ist die Staatlichkeit </w:t>
      </w:r>
      <w:r w:rsidR="007E2ED6" w:rsidRPr="00833394">
        <w:rPr>
          <w:rFonts w:ascii="Arial" w:hAnsi="Arial" w:cs="Arial"/>
          <w:color w:val="000000" w:themeColor="text1"/>
          <w:sz w:val="18"/>
        </w:rPr>
        <w:t xml:space="preserve">regelmäßig </w:t>
      </w:r>
      <w:r w:rsidRPr="00833394">
        <w:rPr>
          <w:rFonts w:ascii="Arial" w:hAnsi="Arial" w:cs="Arial"/>
          <w:color w:val="000000" w:themeColor="text1"/>
          <w:sz w:val="18"/>
        </w:rPr>
        <w:t xml:space="preserve">zu bejahen. </w:t>
      </w:r>
    </w:p>
    <w:p w:rsidR="005F1CFB" w:rsidRPr="00833394" w:rsidRDefault="002319D2" w:rsidP="002319D2">
      <w:pPr>
        <w:ind w:left="2127"/>
        <w:jc w:val="both"/>
        <w:rPr>
          <w:rFonts w:ascii="Arial" w:hAnsi="Arial" w:cs="Arial"/>
          <w:color w:val="000000" w:themeColor="text1"/>
          <w:sz w:val="18"/>
        </w:rPr>
      </w:pPr>
      <w:r w:rsidRPr="002319D2">
        <w:rPr>
          <w:rFonts w:ascii="Arial" w:hAnsi="Arial" w:cs="Arial"/>
          <w:b/>
          <w:noProof/>
          <w:lang w:eastAsia="de-DE"/>
        </w:rPr>
        <mc:AlternateContent>
          <mc:Choice Requires="wps">
            <w:drawing>
              <wp:anchor distT="45720" distB="45720" distL="114300" distR="114300" simplePos="0" relativeHeight="251661312" behindDoc="0" locked="0" layoutInCell="1" allowOverlap="1">
                <wp:simplePos x="0" y="0"/>
                <wp:positionH relativeFrom="column">
                  <wp:posOffset>140970</wp:posOffset>
                </wp:positionH>
                <wp:positionV relativeFrom="paragraph">
                  <wp:posOffset>325755</wp:posOffset>
                </wp:positionV>
                <wp:extent cx="850265" cy="374650"/>
                <wp:effectExtent l="0" t="0" r="26035" b="2540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265" cy="374650"/>
                        </a:xfrm>
                        <a:prstGeom prst="rect">
                          <a:avLst/>
                        </a:prstGeom>
                        <a:solidFill>
                          <a:srgbClr val="FFFFFF"/>
                        </a:solidFill>
                        <a:ln w="9525">
                          <a:solidFill>
                            <a:srgbClr val="000000"/>
                          </a:solidFill>
                          <a:miter lim="800000"/>
                          <a:headEnd/>
                          <a:tailEnd/>
                        </a:ln>
                      </wps:spPr>
                      <wps:txbx>
                        <w:txbxContent>
                          <w:p w:rsidR="002319D2" w:rsidRPr="002319D2" w:rsidRDefault="002319D2">
                            <w:pPr>
                              <w:rPr>
                                <w:rFonts w:ascii="Arial" w:hAnsi="Arial" w:cs="Arial"/>
                                <w:sz w:val="18"/>
                              </w:rPr>
                            </w:pPr>
                            <w:r w:rsidRPr="002319D2">
                              <w:rPr>
                                <w:rFonts w:ascii="Arial" w:hAnsi="Arial" w:cs="Arial"/>
                                <w:sz w:val="18"/>
                              </w:rPr>
                              <w:t>Bei R.Z.N. immer erfüllt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11.1pt;margin-top:25.65pt;width:66.95pt;height:29.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">
                <v:textbox>
                  <w:txbxContent>
                    <w:p w:rsidR="002319D2" w:rsidRPr="002319D2" w:rsidRDefault="002319D2">
                      <w:pPr>
                        <w:rPr>
                          <w:rFonts w:ascii="Arial" w:hAnsi="Arial" w:cs="Arial"/>
                          <w:sz w:val="18"/>
                        </w:rPr>
                      </w:pPr>
                      <w:r w:rsidRPr="002319D2">
                        <w:rPr>
                          <w:rFonts w:ascii="Arial" w:hAnsi="Arial" w:cs="Arial"/>
                          <w:sz w:val="18"/>
                        </w:rPr>
                        <w:t>Bei R.Z.N. immer erfüllt</w:t>
                      </w:r>
                    </w:p>
                  </w:txbxContent>
                </v:textbox>
                <w10:wrap type="square"/>
              </v:shape>
            </w:pict>
          </mc:Fallback>
        </mc:AlternateContent>
      </w:r>
      <w:r w:rsidR="005F1CFB" w:rsidRPr="00833394">
        <w:rPr>
          <w:rFonts w:ascii="Arial" w:hAnsi="Arial" w:cs="Arial"/>
          <w:color w:val="000000" w:themeColor="text1"/>
          <w:sz w:val="18"/>
        </w:rPr>
        <w:t>Die</w:t>
      </w:r>
      <w:r w:rsidR="005F1CFB" w:rsidRPr="00833394">
        <w:rPr>
          <w:rFonts w:ascii="Arial" w:hAnsi="Arial" w:cs="Arial"/>
          <w:b/>
          <w:color w:val="000000" w:themeColor="text1"/>
          <w:sz w:val="18"/>
        </w:rPr>
        <w:t xml:space="preserve"> Zurechenbarkeit</w:t>
      </w:r>
      <w:r w:rsidR="00115BB3" w:rsidRPr="00833394">
        <w:rPr>
          <w:rStyle w:val="Funotenzeichen"/>
          <w:rFonts w:ascii="Arial" w:hAnsi="Arial" w:cs="Arial"/>
          <w:b/>
          <w:color w:val="000000" w:themeColor="text1"/>
          <w:sz w:val="18"/>
        </w:rPr>
        <w:footnoteReference w:id="9"/>
      </w:r>
      <w:r w:rsidR="005F1CFB" w:rsidRPr="00833394">
        <w:rPr>
          <w:rFonts w:ascii="Arial" w:hAnsi="Arial" w:cs="Arial"/>
          <w:b/>
          <w:color w:val="000000" w:themeColor="text1"/>
          <w:sz w:val="18"/>
        </w:rPr>
        <w:t xml:space="preserve"> </w:t>
      </w:r>
      <w:r w:rsidR="005F1CFB" w:rsidRPr="00833394">
        <w:rPr>
          <w:rFonts w:ascii="Arial" w:hAnsi="Arial" w:cs="Arial"/>
          <w:color w:val="000000" w:themeColor="text1"/>
          <w:sz w:val="18"/>
        </w:rPr>
        <w:t xml:space="preserve">ist gegeben, wenn dem Begünstigten der Vorteil von einer Behörde oder anderen öffentlichen Stelle gewährt wird. Wenn der Vorteil über ein kommunales Unternehmen gewährt wird, ist zu prüfen, ob der Staat/ Behörden in irgendeiner Weise am Erlass der </w:t>
      </w:r>
      <w:r w:rsidR="00005C82" w:rsidRPr="00833394">
        <w:rPr>
          <w:rFonts w:ascii="Arial" w:hAnsi="Arial" w:cs="Arial"/>
          <w:color w:val="000000" w:themeColor="text1"/>
          <w:sz w:val="18"/>
        </w:rPr>
        <w:t>Beihilfe</w:t>
      </w:r>
      <w:r w:rsidR="005F1CFB" w:rsidRPr="00833394">
        <w:rPr>
          <w:rFonts w:ascii="Arial" w:hAnsi="Arial" w:cs="Arial"/>
          <w:color w:val="000000" w:themeColor="text1"/>
          <w:sz w:val="18"/>
        </w:rPr>
        <w:t xml:space="preserve"> beteiligt war. </w:t>
      </w:r>
    </w:p>
    <w:p w:rsidR="001C3C08" w:rsidRPr="00833394" w:rsidRDefault="00FA2CAE" w:rsidP="002319D2">
      <w:pPr>
        <w:ind w:left="2127"/>
        <w:jc w:val="both"/>
        <w:rPr>
          <w:rFonts w:ascii="Arial" w:hAnsi="Arial" w:cs="Arial"/>
          <w:color w:val="000000" w:themeColor="text1"/>
          <w:sz w:val="18"/>
        </w:rPr>
      </w:pPr>
      <w:r w:rsidRPr="00833394">
        <w:rPr>
          <w:rFonts w:ascii="Arial" w:hAnsi="Arial" w:cs="Arial"/>
          <w:b/>
          <w:color w:val="000000" w:themeColor="text1"/>
          <w:sz w:val="18"/>
        </w:rPr>
        <w:t>Vorteil</w:t>
      </w:r>
      <w:r w:rsidR="00635EA0">
        <w:rPr>
          <w:rFonts w:ascii="Arial" w:hAnsi="Arial" w:cs="Arial"/>
          <w:b/>
          <w:color w:val="000000" w:themeColor="text1"/>
          <w:sz w:val="18"/>
        </w:rPr>
        <w:t>/ Begünstigung</w:t>
      </w:r>
      <w:r w:rsidR="00115BB3" w:rsidRPr="00833394">
        <w:rPr>
          <w:rStyle w:val="Funotenzeichen"/>
          <w:rFonts w:ascii="Arial" w:hAnsi="Arial" w:cs="Arial"/>
          <w:b/>
          <w:color w:val="000000" w:themeColor="text1"/>
          <w:sz w:val="18"/>
        </w:rPr>
        <w:footnoteReference w:id="10"/>
      </w:r>
      <w:r w:rsidRPr="00833394">
        <w:rPr>
          <w:rFonts w:ascii="Arial" w:hAnsi="Arial" w:cs="Arial"/>
          <w:color w:val="000000" w:themeColor="text1"/>
          <w:sz w:val="18"/>
        </w:rPr>
        <w:t xml:space="preserve"> ist jede wirtschaftliche Vergünstigung, die ein Unternehmen unter normalen Marktbedingungen, d. h. ohne Eingreifen des Staates, nicht erhalten könnte</w:t>
      </w:r>
      <w:r w:rsidR="00C50E23" w:rsidRPr="00833394">
        <w:rPr>
          <w:rFonts w:ascii="Arial" w:hAnsi="Arial" w:cs="Arial"/>
          <w:color w:val="000000" w:themeColor="text1"/>
          <w:sz w:val="18"/>
        </w:rPr>
        <w:t>. Hierunter fallen auch mittelbare Vergünstigungen</w:t>
      </w:r>
      <w:r w:rsidR="00115BB3" w:rsidRPr="00833394">
        <w:rPr>
          <w:rStyle w:val="Funotenzeichen"/>
          <w:rFonts w:ascii="Arial" w:hAnsi="Arial" w:cs="Arial"/>
          <w:color w:val="000000" w:themeColor="text1"/>
          <w:sz w:val="18"/>
        </w:rPr>
        <w:footnoteReference w:id="11"/>
      </w:r>
      <w:r w:rsidR="00C50E23" w:rsidRPr="00833394">
        <w:rPr>
          <w:rFonts w:ascii="Arial" w:hAnsi="Arial" w:cs="Arial"/>
          <w:color w:val="000000" w:themeColor="text1"/>
          <w:sz w:val="18"/>
        </w:rPr>
        <w:t xml:space="preserve">, wenn das Unternehmen beispielsweise für bestimmte Leistungen kein Entgelt entrichten muss, obwohl die Leistung üblicherweise am Markt nur gegen Entgelt erbracht wird. </w:t>
      </w:r>
    </w:p>
    <w:p w:rsidR="00146344" w:rsidRPr="00833394" w:rsidRDefault="00146344" w:rsidP="002319D2">
      <w:pPr>
        <w:ind w:left="2127"/>
        <w:jc w:val="both"/>
        <w:rPr>
          <w:rFonts w:ascii="Arial" w:hAnsi="Arial" w:cs="Arial"/>
          <w:sz w:val="18"/>
        </w:rPr>
      </w:pPr>
      <w:r w:rsidRPr="00833394">
        <w:rPr>
          <w:rFonts w:ascii="Arial" w:hAnsi="Arial" w:cs="Arial"/>
          <w:b/>
          <w:color w:val="000000" w:themeColor="text1"/>
          <w:sz w:val="18"/>
        </w:rPr>
        <w:t>Selektivität</w:t>
      </w:r>
      <w:r w:rsidR="00115BB3" w:rsidRPr="00833394">
        <w:rPr>
          <w:rStyle w:val="Funotenzeichen"/>
          <w:rFonts w:ascii="Arial" w:hAnsi="Arial" w:cs="Arial"/>
          <w:b/>
          <w:sz w:val="18"/>
        </w:rPr>
        <w:footnoteReference w:id="12"/>
      </w:r>
      <w:r w:rsidRPr="00833394">
        <w:rPr>
          <w:rFonts w:ascii="Arial" w:hAnsi="Arial" w:cs="Arial"/>
          <w:b/>
          <w:sz w:val="18"/>
        </w:rPr>
        <w:t xml:space="preserve"> </w:t>
      </w:r>
      <w:r w:rsidRPr="00833394">
        <w:rPr>
          <w:rFonts w:ascii="Arial" w:hAnsi="Arial" w:cs="Arial"/>
          <w:sz w:val="18"/>
        </w:rPr>
        <w:t>setzt eine Begünstigung bestimmter Unternehmen oder Produktionszweige voraus, wird die Begünstigung allen Wirtschaftsteilnehmern gewährt</w:t>
      </w:r>
      <w:r w:rsidR="00005C82" w:rsidRPr="00833394">
        <w:rPr>
          <w:rFonts w:ascii="Arial" w:hAnsi="Arial" w:cs="Arial"/>
          <w:sz w:val="18"/>
        </w:rPr>
        <w:t>,</w:t>
      </w:r>
      <w:r w:rsidRPr="00833394">
        <w:rPr>
          <w:rFonts w:ascii="Arial" w:hAnsi="Arial" w:cs="Arial"/>
          <w:sz w:val="18"/>
        </w:rPr>
        <w:t xml:space="preserve"> mangelt es an der Selektivität. </w:t>
      </w:r>
    </w:p>
    <w:p w:rsidR="00660525" w:rsidRDefault="00660525" w:rsidP="00146344">
      <w:pPr>
        <w:pStyle w:val="Listenabsatz"/>
        <w:numPr>
          <w:ilvl w:val="0"/>
          <w:numId w:val="2"/>
        </w:numPr>
        <w:ind w:left="572" w:hanging="357"/>
        <w:contextualSpacing w:val="0"/>
        <w:jc w:val="both"/>
        <w:rPr>
          <w:rFonts w:ascii="Arial" w:hAnsi="Arial" w:cs="Arial"/>
        </w:rPr>
      </w:pPr>
      <w:r>
        <w:rPr>
          <w:rFonts w:ascii="Arial" w:hAnsi="Arial" w:cs="Arial"/>
          <w:b/>
        </w:rPr>
        <w:t>Verfälschung des Wettbewerbs</w:t>
      </w:r>
      <w:r w:rsidR="00115BB3">
        <w:rPr>
          <w:rStyle w:val="Funotenzeichen"/>
          <w:rFonts w:ascii="Arial" w:hAnsi="Arial" w:cs="Arial"/>
          <w:b/>
        </w:rPr>
        <w:footnoteReference w:id="13"/>
      </w:r>
      <w:r>
        <w:rPr>
          <w:rFonts w:ascii="Arial" w:hAnsi="Arial" w:cs="Arial"/>
          <w:b/>
        </w:rPr>
        <w:t xml:space="preserve"> </w:t>
      </w:r>
      <w:r>
        <w:rPr>
          <w:rFonts w:ascii="Arial" w:hAnsi="Arial" w:cs="Arial"/>
        </w:rPr>
        <w:t xml:space="preserve">liegt vor, wenn die </w:t>
      </w:r>
      <w:r w:rsidRPr="00660525">
        <w:rPr>
          <w:rFonts w:ascii="Arial" w:hAnsi="Arial" w:cs="Arial"/>
        </w:rPr>
        <w:t xml:space="preserve">Beihilfemaßnahme geeignet ist, die Wettbewerbsposition des Empfängers gegenüber seinen Wettbewerbern zu verbessern. In der Praxis wird eine Wettbewerbsverfälschung angenommen, wenn der Staat einem Unternehmen in einem liberalisierten Wirtschaftszweig, in dem Wettbewerb herrscht oder herrschen könnte, einen finanziellen Vorteil gewährt. </w:t>
      </w:r>
    </w:p>
    <w:p w:rsidR="00660525" w:rsidRDefault="00660525" w:rsidP="00F94548">
      <w:pPr>
        <w:pStyle w:val="Listenabsatz"/>
        <w:numPr>
          <w:ilvl w:val="0"/>
          <w:numId w:val="2"/>
        </w:numPr>
        <w:spacing w:after="240"/>
        <w:ind w:left="572" w:hanging="357"/>
        <w:contextualSpacing w:val="0"/>
        <w:jc w:val="both"/>
        <w:rPr>
          <w:rFonts w:ascii="Arial" w:hAnsi="Arial" w:cs="Arial"/>
        </w:rPr>
      </w:pPr>
      <w:r w:rsidRPr="00660525">
        <w:rPr>
          <w:rFonts w:ascii="Arial" w:hAnsi="Arial" w:cs="Arial"/>
        </w:rPr>
        <w:t>Eine</w:t>
      </w:r>
      <w:r>
        <w:rPr>
          <w:rFonts w:ascii="Arial" w:hAnsi="Arial" w:cs="Arial"/>
          <w:b/>
        </w:rPr>
        <w:t xml:space="preserve"> Auswirkung auf den Handel</w:t>
      </w:r>
      <w:r w:rsidR="00115BB3">
        <w:rPr>
          <w:rStyle w:val="Funotenzeichen"/>
          <w:rFonts w:ascii="Arial" w:hAnsi="Arial" w:cs="Arial"/>
          <w:b/>
        </w:rPr>
        <w:footnoteReference w:id="14"/>
      </w:r>
      <w:r>
        <w:rPr>
          <w:rFonts w:ascii="Arial" w:hAnsi="Arial" w:cs="Arial"/>
          <w:b/>
        </w:rPr>
        <w:t xml:space="preserve"> </w:t>
      </w:r>
      <w:r w:rsidRPr="00660525">
        <w:rPr>
          <w:rFonts w:ascii="Arial" w:hAnsi="Arial" w:cs="Arial"/>
        </w:rPr>
        <w:t xml:space="preserve">ist anzunehmen, wenn die Beihilfemaßnahme Auswirkungen auf den Handel haben </w:t>
      </w:r>
      <w:r w:rsidRPr="00660525">
        <w:rPr>
          <w:rFonts w:ascii="Arial" w:hAnsi="Arial" w:cs="Arial"/>
          <w:u w:val="single"/>
        </w:rPr>
        <w:t>könnte</w:t>
      </w:r>
      <w:r w:rsidRPr="00660525">
        <w:rPr>
          <w:rFonts w:ascii="Arial" w:hAnsi="Arial" w:cs="Arial"/>
        </w:rPr>
        <w:t>,</w:t>
      </w:r>
      <w:r w:rsidR="0051358C">
        <w:rPr>
          <w:rFonts w:ascii="Arial" w:hAnsi="Arial" w:cs="Arial"/>
        </w:rPr>
        <w:t xml:space="preserve"> also hierzu geeignet ist,</w:t>
      </w:r>
      <w:r w:rsidRPr="00660525">
        <w:rPr>
          <w:rFonts w:ascii="Arial" w:hAnsi="Arial" w:cs="Arial"/>
        </w:rPr>
        <w:t xml:space="preserve"> es ist nicht erforderlich, dass sie tatsächlich auch Auswirkungen hat. Ausnahmen bestehen häufig im Rahmen rein kommunaler Tätigkeiten</w:t>
      </w:r>
      <w:r w:rsidR="0051358C">
        <w:rPr>
          <w:rFonts w:ascii="Arial" w:hAnsi="Arial" w:cs="Arial"/>
        </w:rPr>
        <w:t xml:space="preserve"> mit </w:t>
      </w:r>
      <w:r w:rsidR="00005C82">
        <w:rPr>
          <w:rFonts w:ascii="Arial" w:hAnsi="Arial" w:cs="Arial"/>
        </w:rPr>
        <w:t>ausschließlich</w:t>
      </w:r>
      <w:r w:rsidR="0051358C">
        <w:rPr>
          <w:rFonts w:ascii="Arial" w:hAnsi="Arial" w:cs="Arial"/>
        </w:rPr>
        <w:t xml:space="preserve"> lokalen Auswirkungen</w:t>
      </w:r>
      <w:r w:rsidRPr="00660525">
        <w:rPr>
          <w:rFonts w:ascii="Arial" w:hAnsi="Arial" w:cs="Arial"/>
        </w:rPr>
        <w:t>, jedoch hat die Verneinung der Handelsauswirkung</w:t>
      </w:r>
      <w:r>
        <w:rPr>
          <w:rFonts w:ascii="Arial" w:hAnsi="Arial" w:cs="Arial"/>
        </w:rPr>
        <w:t xml:space="preserve"> als Ausnahme</w:t>
      </w:r>
      <w:r w:rsidRPr="00660525">
        <w:rPr>
          <w:rFonts w:ascii="Arial" w:hAnsi="Arial" w:cs="Arial"/>
        </w:rPr>
        <w:t xml:space="preserve"> restriktiv zu erfolgen. </w:t>
      </w:r>
      <w:r w:rsidRPr="00660525">
        <w:rPr>
          <w:rFonts w:ascii="Arial" w:hAnsi="Arial" w:cs="Arial"/>
        </w:rPr>
        <w:lastRenderedPageBreak/>
        <w:t>Die Auswirkungen dürfen jedoch nicht bloß hypothetischer</w:t>
      </w:r>
      <w:r>
        <w:rPr>
          <w:rFonts w:ascii="Arial" w:hAnsi="Arial" w:cs="Arial"/>
        </w:rPr>
        <w:t xml:space="preserve"> Natur sein! Eine verhältnismäßig geringe Summe oder Größe des begünstigten Unternehmens </w:t>
      </w:r>
      <w:r w:rsidR="006041B8">
        <w:rPr>
          <w:rFonts w:ascii="Arial" w:hAnsi="Arial" w:cs="Arial"/>
        </w:rPr>
        <w:t xml:space="preserve">sind noch kein Indiz für ein Fehlen der Handelsauswirkung. </w:t>
      </w:r>
    </w:p>
    <w:p w:rsidR="00005C82" w:rsidRDefault="00005C82" w:rsidP="00005C82">
      <w:pPr>
        <w:pStyle w:val="Listenabsatz"/>
        <w:numPr>
          <w:ilvl w:val="0"/>
          <w:numId w:val="2"/>
        </w:numPr>
        <w:spacing w:after="240"/>
        <w:contextualSpacing w:val="0"/>
        <w:jc w:val="both"/>
        <w:rPr>
          <w:rFonts w:ascii="Arial" w:hAnsi="Arial" w:cs="Arial"/>
        </w:rPr>
      </w:pPr>
      <w:r w:rsidRPr="00005C82">
        <w:rPr>
          <w:rFonts w:ascii="Arial" w:hAnsi="Arial" w:cs="Arial"/>
        </w:rPr>
        <w:t xml:space="preserve">Dienstleistungen von allgemeinem wirtschaftlichem Interesse </w:t>
      </w:r>
      <w:r w:rsidRPr="00005C82">
        <w:rPr>
          <w:rFonts w:ascii="Arial" w:hAnsi="Arial" w:cs="Arial"/>
          <w:b/>
        </w:rPr>
        <w:t>(DAWI)</w:t>
      </w:r>
      <w:r w:rsidRPr="00005C82">
        <w:rPr>
          <w:rFonts w:ascii="Arial" w:hAnsi="Arial" w:cs="Arial"/>
        </w:rPr>
        <w:t xml:space="preserve"> sind marktbezogene Leistungen, die im Interesse der Allgemeinheit erbracht und mit besonderen Gemeinwohlverpflichtungen verbunden werden.</w:t>
      </w:r>
      <w:r w:rsidR="001C3C08" w:rsidRPr="001C3C08">
        <w:rPr>
          <w:rFonts w:ascii="Arial" w:hAnsi="Arial" w:cs="Arial"/>
        </w:rPr>
        <w:t xml:space="preserve"> </w:t>
      </w:r>
      <w:r w:rsidR="001C3C08" w:rsidRPr="00C50E23">
        <w:rPr>
          <w:rFonts w:ascii="Arial" w:hAnsi="Arial" w:cs="Arial"/>
        </w:rPr>
        <w:t xml:space="preserve">Im Bereich der </w:t>
      </w:r>
      <w:r w:rsidR="001C3C08" w:rsidRPr="00C50E23">
        <w:rPr>
          <w:rFonts w:ascii="Arial" w:hAnsi="Arial" w:cs="Arial"/>
          <w:b/>
        </w:rPr>
        <w:t>DAWI</w:t>
      </w:r>
      <w:r w:rsidR="001C3C08">
        <w:rPr>
          <w:rStyle w:val="Funotenzeichen"/>
          <w:rFonts w:ascii="Arial" w:hAnsi="Arial" w:cs="Arial"/>
          <w:b/>
        </w:rPr>
        <w:footnoteReference w:id="15"/>
      </w:r>
      <w:r w:rsidR="001C3C08" w:rsidRPr="00C50E23">
        <w:rPr>
          <w:rFonts w:ascii="Arial" w:hAnsi="Arial" w:cs="Arial"/>
        </w:rPr>
        <w:t xml:space="preserve"> fehlt es nach der </w:t>
      </w:r>
      <w:r w:rsidR="001C3C08">
        <w:rPr>
          <w:rFonts w:ascii="Arial" w:hAnsi="Arial" w:cs="Arial"/>
        </w:rPr>
        <w:t>sog. „</w:t>
      </w:r>
      <w:r w:rsidR="001C3C08" w:rsidRPr="00C50E23">
        <w:rPr>
          <w:rFonts w:ascii="Arial" w:hAnsi="Arial" w:cs="Arial"/>
        </w:rPr>
        <w:t>Altmark-Trans-Rechtsprechung</w:t>
      </w:r>
      <w:r w:rsidR="001C3C08">
        <w:rPr>
          <w:rFonts w:ascii="Arial" w:hAnsi="Arial" w:cs="Arial"/>
        </w:rPr>
        <w:t>“</w:t>
      </w:r>
      <w:r w:rsidR="001C3C08">
        <w:rPr>
          <w:rStyle w:val="Funotenzeichen"/>
          <w:rFonts w:ascii="Arial" w:hAnsi="Arial" w:cs="Arial"/>
        </w:rPr>
        <w:footnoteReference w:id="16"/>
      </w:r>
      <w:r w:rsidR="001C3C08">
        <w:rPr>
          <w:rFonts w:ascii="Arial" w:hAnsi="Arial" w:cs="Arial"/>
        </w:rPr>
        <w:t>,</w:t>
      </w:r>
      <w:r w:rsidR="001C3C08" w:rsidRPr="00C50E23">
        <w:rPr>
          <w:rFonts w:ascii="Arial" w:hAnsi="Arial" w:cs="Arial"/>
        </w:rPr>
        <w:t xml:space="preserve"> im Rahmen der Ausgleichszahlung bei Dienstleistungen von allgemeinem wirtschaftlichen Interesse</w:t>
      </w:r>
      <w:r w:rsidR="001C3C08">
        <w:rPr>
          <w:rFonts w:ascii="Arial" w:hAnsi="Arial" w:cs="Arial"/>
        </w:rPr>
        <w:t>,</w:t>
      </w:r>
      <w:r w:rsidR="001C3C08" w:rsidRPr="00C50E23">
        <w:rPr>
          <w:rFonts w:ascii="Arial" w:hAnsi="Arial" w:cs="Arial"/>
        </w:rPr>
        <w:t xml:space="preserve"> in der Regel an der Vorteilseigenschaft</w:t>
      </w:r>
    </w:p>
    <w:p w:rsidR="007E2ED6" w:rsidRDefault="007E2ED6" w:rsidP="007E2ED6">
      <w:pPr>
        <w:pStyle w:val="Listenabsatz"/>
        <w:spacing w:after="240"/>
        <w:ind w:left="572"/>
        <w:contextualSpacing w:val="0"/>
        <w:jc w:val="both"/>
        <w:rPr>
          <w:rFonts w:ascii="Arial" w:hAnsi="Arial" w:cs="Arial"/>
        </w:rPr>
      </w:pPr>
    </w:p>
    <w:p w:rsidR="00F94548" w:rsidRDefault="00E60783" w:rsidP="00E60783">
      <w:pPr>
        <w:jc w:val="both"/>
        <w:rPr>
          <w:rFonts w:ascii="Arial" w:hAnsi="Arial" w:cs="Arial"/>
        </w:rPr>
      </w:pPr>
      <w:r>
        <w:rPr>
          <w:rFonts w:ascii="Arial" w:hAnsi="Arial" w:cs="Arial"/>
        </w:rPr>
        <w:t xml:space="preserve">Einzelbeihilfen, die auf Grundlage der Gruppenfreistellungsverordnungen </w:t>
      </w:r>
      <w:r w:rsidR="00F94548">
        <w:rPr>
          <w:rFonts w:ascii="Arial" w:hAnsi="Arial" w:cs="Arial"/>
        </w:rPr>
        <w:t>gewährt werden:</w:t>
      </w:r>
    </w:p>
    <w:p w:rsidR="00F94548" w:rsidRPr="00F94548" w:rsidRDefault="00F94548" w:rsidP="00F94548">
      <w:pPr>
        <w:pStyle w:val="Listenabsatz"/>
        <w:numPr>
          <w:ilvl w:val="0"/>
          <w:numId w:val="6"/>
        </w:numPr>
        <w:jc w:val="both"/>
        <w:rPr>
          <w:rFonts w:ascii="Arial" w:hAnsi="Arial" w:cs="Arial"/>
        </w:rPr>
      </w:pPr>
      <w:r>
        <w:rPr>
          <w:rFonts w:ascii="Arial" w:hAnsi="Arial" w:cs="Arial"/>
        </w:rPr>
        <w:t xml:space="preserve">an Unternehmen der </w:t>
      </w:r>
      <w:r w:rsidR="00E60783" w:rsidRPr="00F94548">
        <w:rPr>
          <w:rFonts w:ascii="Arial" w:hAnsi="Arial" w:cs="Arial"/>
        </w:rPr>
        <w:t xml:space="preserve">landwirtschaftlichen Primärproduktion und </w:t>
      </w:r>
      <w:r w:rsidR="00E60783" w:rsidRPr="007E2ED6">
        <w:rPr>
          <w:rFonts w:ascii="Arial" w:hAnsi="Arial" w:cs="Arial"/>
          <w:b/>
        </w:rPr>
        <w:t>10.000 EUR</w:t>
      </w:r>
      <w:r w:rsidR="00E60783" w:rsidRPr="00F94548">
        <w:rPr>
          <w:rFonts w:ascii="Arial" w:hAnsi="Arial" w:cs="Arial"/>
        </w:rPr>
        <w:t xml:space="preserve"> </w:t>
      </w:r>
    </w:p>
    <w:p w:rsidR="00F94548" w:rsidRPr="00F94548" w:rsidRDefault="00E60783" w:rsidP="00F94548">
      <w:pPr>
        <w:pStyle w:val="Listenabsatz"/>
        <w:numPr>
          <w:ilvl w:val="0"/>
          <w:numId w:val="6"/>
        </w:numPr>
        <w:jc w:val="both"/>
        <w:rPr>
          <w:rFonts w:ascii="Arial" w:hAnsi="Arial" w:cs="Arial"/>
        </w:rPr>
      </w:pPr>
      <w:r w:rsidRPr="00F94548">
        <w:rPr>
          <w:rFonts w:ascii="Arial" w:hAnsi="Arial" w:cs="Arial"/>
        </w:rPr>
        <w:t xml:space="preserve">sowie im Übrigen </w:t>
      </w:r>
      <w:r w:rsidRPr="007E2ED6">
        <w:rPr>
          <w:rFonts w:ascii="Arial" w:hAnsi="Arial" w:cs="Arial"/>
          <w:b/>
        </w:rPr>
        <w:t>100.000 EUR</w:t>
      </w:r>
      <w:r w:rsidRPr="00F94548">
        <w:rPr>
          <w:rFonts w:ascii="Arial" w:hAnsi="Arial" w:cs="Arial"/>
        </w:rPr>
        <w:t xml:space="preserve"> </w:t>
      </w:r>
    </w:p>
    <w:p w:rsidR="00E60783" w:rsidRPr="00E60783" w:rsidRDefault="007E2ED6" w:rsidP="00E60783">
      <w:pPr>
        <w:jc w:val="both"/>
        <w:rPr>
          <w:rFonts w:ascii="Arial" w:hAnsi="Arial" w:cs="Arial"/>
        </w:rPr>
      </w:pPr>
      <w:r w:rsidRPr="00F94548">
        <w:rPr>
          <w:rFonts w:ascii="Arial" w:hAnsi="Arial" w:cs="Arial"/>
        </w:rPr>
        <w:t>übersteigen</w:t>
      </w:r>
      <w:r>
        <w:rPr>
          <w:rFonts w:ascii="Arial" w:hAnsi="Arial" w:cs="Arial"/>
        </w:rPr>
        <w:t xml:space="preserve"> </w:t>
      </w:r>
      <w:r w:rsidR="00E60783">
        <w:rPr>
          <w:rFonts w:ascii="Arial" w:hAnsi="Arial" w:cs="Arial"/>
        </w:rPr>
        <w:t>sind zudem über das R.Z.N-TAM-Formblatt zu melden.</w:t>
      </w:r>
    </w:p>
    <w:sectPr w:rsidR="00E60783" w:rsidRPr="00E6078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3FA7" w:rsidRDefault="00DA3FA7" w:rsidP="00640430">
      <w:pPr>
        <w:spacing w:after="0" w:line="240" w:lineRule="auto"/>
      </w:pPr>
      <w:r>
        <w:separator/>
      </w:r>
    </w:p>
  </w:endnote>
  <w:endnote w:type="continuationSeparator" w:id="0">
    <w:p w:rsidR="00DA3FA7" w:rsidRDefault="00DA3FA7" w:rsidP="006404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3FA7" w:rsidRDefault="00DA3FA7" w:rsidP="00640430">
      <w:pPr>
        <w:spacing w:after="0" w:line="240" w:lineRule="auto"/>
      </w:pPr>
      <w:r>
        <w:separator/>
      </w:r>
    </w:p>
  </w:footnote>
  <w:footnote w:type="continuationSeparator" w:id="0">
    <w:p w:rsidR="00DA3FA7" w:rsidRDefault="00DA3FA7" w:rsidP="00640430">
      <w:pPr>
        <w:spacing w:after="0" w:line="240" w:lineRule="auto"/>
      </w:pPr>
      <w:r>
        <w:continuationSeparator/>
      </w:r>
    </w:p>
  </w:footnote>
  <w:footnote w:id="1">
    <w:p w:rsidR="00640430" w:rsidRPr="00576089" w:rsidRDefault="00640430">
      <w:pPr>
        <w:pStyle w:val="Funotentext"/>
        <w:rPr>
          <w:rFonts w:ascii="Arial" w:hAnsi="Arial" w:cs="Arial"/>
        </w:rPr>
      </w:pPr>
      <w:r w:rsidRPr="00576089">
        <w:rPr>
          <w:rStyle w:val="Funotenzeichen"/>
          <w:rFonts w:ascii="Arial" w:hAnsi="Arial" w:cs="Arial"/>
          <w:sz w:val="18"/>
        </w:rPr>
        <w:footnoteRef/>
      </w:r>
      <w:r w:rsidRPr="00576089">
        <w:rPr>
          <w:rFonts w:ascii="Arial" w:hAnsi="Arial" w:cs="Arial"/>
          <w:sz w:val="18"/>
        </w:rPr>
        <w:t xml:space="preserve"> </w:t>
      </w:r>
      <w:r w:rsidRPr="00115BB3">
        <w:rPr>
          <w:rFonts w:ascii="Arial" w:hAnsi="Arial" w:cs="Arial"/>
          <w:sz w:val="16"/>
        </w:rPr>
        <w:t>Vertrag über die Arbeitsweise der Europäischen Union (2016/C 202/01)</w:t>
      </w:r>
    </w:p>
  </w:footnote>
  <w:footnote w:id="2">
    <w:p w:rsidR="00DF1029" w:rsidRPr="00115BB3" w:rsidRDefault="00DF1029" w:rsidP="00DF1029">
      <w:pPr>
        <w:pStyle w:val="Funotentext"/>
        <w:rPr>
          <w:sz w:val="6"/>
          <w:szCs w:val="16"/>
        </w:rPr>
      </w:pPr>
      <w:r w:rsidRPr="00115BB3">
        <w:rPr>
          <w:rStyle w:val="Funotenzeichen"/>
          <w:sz w:val="16"/>
          <w:szCs w:val="18"/>
        </w:rPr>
        <w:footnoteRef/>
      </w:r>
      <w:r w:rsidRPr="00115BB3">
        <w:rPr>
          <w:sz w:val="16"/>
          <w:szCs w:val="18"/>
        </w:rPr>
        <w:t xml:space="preserve"> </w:t>
      </w:r>
      <w:r w:rsidRPr="00115BB3">
        <w:rPr>
          <w:rFonts w:ascii="Arial" w:hAnsi="Arial" w:cs="Arial"/>
          <w:sz w:val="16"/>
          <w:szCs w:val="18"/>
        </w:rPr>
        <w:t xml:space="preserve">Beschluss der Kommission vom 20. Dezember 2011 über die Anwendung von Artikel 106 Absatz 2 des Vertrags über die Arbeitsweise der Europäischen Union auf staatliche Beihilfen in Form von Ausgleichsleistungen </w:t>
      </w:r>
      <w:r w:rsidRPr="00071106">
        <w:rPr>
          <w:rFonts w:ascii="Arial" w:hAnsi="Arial" w:cs="Arial"/>
          <w:sz w:val="18"/>
          <w:szCs w:val="18"/>
        </w:rPr>
        <w:t xml:space="preserve">zugunsten bestimmter </w:t>
      </w:r>
    </w:p>
  </w:footnote>
  <w:footnote w:id="3">
    <w:p w:rsidR="00985852" w:rsidRPr="00115BB3" w:rsidRDefault="00985852" w:rsidP="00071106">
      <w:pPr>
        <w:pStyle w:val="Funotentext"/>
        <w:spacing w:after="120"/>
        <w:jc w:val="both"/>
        <w:rPr>
          <w:rFonts w:ascii="Arial" w:hAnsi="Arial" w:cs="Arial"/>
          <w:sz w:val="16"/>
          <w:szCs w:val="16"/>
        </w:rPr>
      </w:pPr>
      <w:r w:rsidRPr="00115BB3">
        <w:rPr>
          <w:rStyle w:val="Funotenzeichen"/>
          <w:sz w:val="16"/>
          <w:szCs w:val="16"/>
        </w:rPr>
        <w:footnoteRef/>
      </w:r>
      <w:r w:rsidRPr="00115BB3">
        <w:rPr>
          <w:sz w:val="16"/>
          <w:szCs w:val="16"/>
        </w:rPr>
        <w:t xml:space="preserve"> </w:t>
      </w:r>
      <w:r w:rsidRPr="00115BB3">
        <w:rPr>
          <w:rFonts w:ascii="Arial" w:hAnsi="Arial" w:cs="Arial"/>
          <w:b/>
          <w:sz w:val="16"/>
          <w:szCs w:val="16"/>
        </w:rPr>
        <w:t>DAWI-Rahmen</w:t>
      </w:r>
      <w:r w:rsidRPr="00115BB3">
        <w:rPr>
          <w:rFonts w:ascii="Arial" w:hAnsi="Arial" w:cs="Arial"/>
          <w:sz w:val="16"/>
          <w:szCs w:val="16"/>
        </w:rPr>
        <w:t xml:space="preserve">: Mitteilung der Kommission — Rahmen der Europäischen Union für staatliche Beihilfen in Form von Ausgleichsleistungen für die Erbringung öffentlicher Dienstleistungen (2011) (2012/C 8/03); </w:t>
      </w:r>
    </w:p>
    <w:p w:rsidR="00985852" w:rsidRPr="00115BB3" w:rsidRDefault="00985852" w:rsidP="00071106">
      <w:pPr>
        <w:pStyle w:val="Funotentext"/>
        <w:spacing w:after="120"/>
        <w:jc w:val="both"/>
        <w:rPr>
          <w:rFonts w:ascii="Arial" w:hAnsi="Arial" w:cs="Arial"/>
          <w:sz w:val="16"/>
          <w:szCs w:val="16"/>
        </w:rPr>
      </w:pPr>
      <w:r w:rsidRPr="00115BB3">
        <w:rPr>
          <w:rFonts w:ascii="Arial" w:hAnsi="Arial" w:cs="Arial"/>
          <w:b/>
          <w:sz w:val="16"/>
          <w:szCs w:val="16"/>
        </w:rPr>
        <w:t>DAWI-Mitteilung</w:t>
      </w:r>
      <w:r w:rsidRPr="00115BB3">
        <w:rPr>
          <w:rFonts w:ascii="Arial" w:hAnsi="Arial" w:cs="Arial"/>
          <w:sz w:val="16"/>
          <w:szCs w:val="16"/>
        </w:rPr>
        <w:t>: Mitteilung der Kommission über die Anwendung der Beihilfevorschriften der Europäischen Union auf Ausgleichsleistungen für die Erbringung von Dienstleistungen von allgemeinem wirtschaftlichem Interesse (2012/C 8/02)</w:t>
      </w:r>
    </w:p>
    <w:p w:rsidR="00985852" w:rsidRPr="00115BB3" w:rsidRDefault="00985852" w:rsidP="00071106">
      <w:pPr>
        <w:pStyle w:val="Funotentext"/>
        <w:spacing w:after="120"/>
        <w:jc w:val="both"/>
        <w:rPr>
          <w:rFonts w:ascii="Arial" w:hAnsi="Arial" w:cs="Arial"/>
          <w:sz w:val="16"/>
          <w:szCs w:val="16"/>
        </w:rPr>
      </w:pPr>
      <w:r w:rsidRPr="00115BB3">
        <w:rPr>
          <w:rFonts w:ascii="Arial" w:hAnsi="Arial" w:cs="Arial"/>
          <w:b/>
          <w:sz w:val="16"/>
          <w:szCs w:val="16"/>
        </w:rPr>
        <w:t>DAWI-Leitfaden</w:t>
      </w:r>
      <w:r w:rsidRPr="00115BB3">
        <w:rPr>
          <w:rFonts w:ascii="Arial" w:hAnsi="Arial" w:cs="Arial"/>
          <w:sz w:val="16"/>
          <w:szCs w:val="16"/>
        </w:rPr>
        <w:t>: Arbeitsunterlage der Kommissionsdienststellen: Leitfaden zur Anwendung der Vorschriften der Europäischen Union über staatliche Beihilfen, öffentliche Aufträge und den Binnenmarkt auf Dienstleistungen von allgemeinem wirtschaftlichem Interesse und insbesondere auf Sozialdienstleistungen von allgemeinem Interesse (abrufbar: https://www.bmwk.de/Redaktion/DE/Downloads/C-D/dawi-leitfaden-der-kommission.pdf?__blob=publicationFile&amp;v=1)</w:t>
      </w:r>
    </w:p>
  </w:footnote>
  <w:footnote w:id="4">
    <w:p w:rsidR="00245F54" w:rsidRPr="00115BB3" w:rsidRDefault="00245F54" w:rsidP="00307616">
      <w:pPr>
        <w:pStyle w:val="Funotentext"/>
        <w:spacing w:after="120"/>
        <w:rPr>
          <w:rFonts w:ascii="Arial" w:hAnsi="Arial" w:cs="Arial"/>
          <w:sz w:val="16"/>
          <w:szCs w:val="16"/>
        </w:rPr>
      </w:pPr>
      <w:r w:rsidRPr="00115BB3">
        <w:rPr>
          <w:rStyle w:val="Funotenzeichen"/>
          <w:sz w:val="16"/>
          <w:szCs w:val="16"/>
        </w:rPr>
        <w:footnoteRef/>
      </w:r>
      <w:r w:rsidRPr="00115BB3">
        <w:rPr>
          <w:sz w:val="16"/>
          <w:szCs w:val="16"/>
        </w:rPr>
        <w:t xml:space="preserve"> </w:t>
      </w:r>
      <w:r w:rsidRPr="00115BB3">
        <w:rPr>
          <w:rFonts w:ascii="Arial" w:hAnsi="Arial" w:cs="Arial"/>
          <w:sz w:val="16"/>
          <w:szCs w:val="16"/>
        </w:rPr>
        <w:t>Mitteilung der Kommission - Rahmenregelung für staatliche Beihilfen im Agrar- und Forstsektor und in ländlichen Gebieten (2022/C 485/01)</w:t>
      </w:r>
    </w:p>
    <w:p w:rsidR="00307616" w:rsidRPr="00115BB3" w:rsidRDefault="00307616" w:rsidP="007E2ED6">
      <w:pPr>
        <w:pStyle w:val="Funotentext"/>
        <w:spacing w:after="120"/>
        <w:rPr>
          <w:sz w:val="16"/>
          <w:szCs w:val="16"/>
        </w:rPr>
      </w:pPr>
      <w:r w:rsidRPr="00115BB3">
        <w:rPr>
          <w:rFonts w:ascii="Arial" w:hAnsi="Arial" w:cs="Arial"/>
          <w:sz w:val="16"/>
          <w:szCs w:val="16"/>
        </w:rPr>
        <w:t>Mitteilung der Kommission - Unionsrahmen für staatliche Beihilfen zur Förderung von Forschung, Entwicklung und Innovation (2022/C 414/01)</w:t>
      </w:r>
    </w:p>
  </w:footnote>
  <w:footnote w:id="5">
    <w:p w:rsidR="001B501B" w:rsidRPr="007E2ED6" w:rsidRDefault="001B501B">
      <w:pPr>
        <w:pStyle w:val="Funotentext"/>
        <w:rPr>
          <w:rFonts w:ascii="Arial" w:hAnsi="Arial" w:cs="Arial"/>
          <w:sz w:val="16"/>
          <w:szCs w:val="16"/>
        </w:rPr>
      </w:pPr>
      <w:r w:rsidRPr="007E2ED6">
        <w:rPr>
          <w:rStyle w:val="Funotenzeichen"/>
          <w:rFonts w:ascii="Arial" w:hAnsi="Arial" w:cs="Arial"/>
          <w:sz w:val="16"/>
          <w:szCs w:val="16"/>
        </w:rPr>
        <w:footnoteRef/>
      </w:r>
      <w:r w:rsidR="007E2ED6" w:rsidRPr="007E2ED6">
        <w:rPr>
          <w:rFonts w:ascii="Arial" w:hAnsi="Arial" w:cs="Arial"/>
          <w:sz w:val="16"/>
          <w:szCs w:val="16"/>
        </w:rPr>
        <w:t xml:space="preserve"> Bekanntmachung der Kommission zum Begriff der staatlichen Beihilfe im Sinne des Artikels 107 Abs. 1 des Vertrages über die Arbeitsweise der Europäischen Union (2016/C 262/01)</w:t>
      </w:r>
    </w:p>
  </w:footnote>
  <w:footnote w:id="6">
    <w:p w:rsidR="00115BB3" w:rsidRDefault="00115BB3">
      <w:pPr>
        <w:pStyle w:val="Funotentext"/>
      </w:pPr>
      <w:r w:rsidRPr="00115BB3">
        <w:rPr>
          <w:rStyle w:val="Funotenzeichen"/>
          <w:sz w:val="16"/>
          <w:szCs w:val="16"/>
        </w:rPr>
        <w:footnoteRef/>
      </w:r>
      <w:r w:rsidRPr="00115BB3">
        <w:rPr>
          <w:sz w:val="16"/>
          <w:szCs w:val="16"/>
        </w:rPr>
        <w:t xml:space="preserve"> </w:t>
      </w:r>
      <w:r w:rsidRPr="00115BB3">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115BB3">
        <w:rPr>
          <w:rFonts w:ascii="Arial" w:hAnsi="Arial" w:cs="Arial"/>
          <w:sz w:val="16"/>
          <w:szCs w:val="16"/>
        </w:rPr>
        <w:t>Rn</w:t>
      </w:r>
      <w:proofErr w:type="spellEnd"/>
      <w:r w:rsidRPr="00115BB3">
        <w:rPr>
          <w:rFonts w:ascii="Arial" w:hAnsi="Arial" w:cs="Arial"/>
          <w:sz w:val="16"/>
          <w:szCs w:val="16"/>
        </w:rPr>
        <w:t>. 7 ff.</w:t>
      </w:r>
    </w:p>
  </w:footnote>
  <w:footnote w:id="7">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7 ff</w:t>
      </w:r>
    </w:p>
  </w:footnote>
  <w:footnote w:id="8">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48 ff</w:t>
      </w:r>
    </w:p>
  </w:footnote>
  <w:footnote w:id="9">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39 ff</w:t>
      </w:r>
    </w:p>
  </w:footnote>
  <w:footnote w:id="10">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66 ff</w:t>
      </w:r>
    </w:p>
  </w:footnote>
  <w:footnote w:id="11">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115 f</w:t>
      </w:r>
    </w:p>
  </w:footnote>
  <w:footnote w:id="12">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117 ff</w:t>
      </w:r>
    </w:p>
  </w:footnote>
  <w:footnote w:id="13">
    <w:p w:rsidR="00115BB3" w:rsidRPr="00B32671" w:rsidRDefault="00115BB3">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185 f und 187 ff</w:t>
      </w:r>
    </w:p>
  </w:footnote>
  <w:footnote w:id="14">
    <w:p w:rsidR="00115BB3" w:rsidRDefault="00115BB3">
      <w:pPr>
        <w:pStyle w:val="Funotentext"/>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B32671">
        <w:rPr>
          <w:rFonts w:ascii="Arial" w:hAnsi="Arial" w:cs="Arial"/>
          <w:sz w:val="16"/>
          <w:szCs w:val="16"/>
        </w:rPr>
        <w:t>Rn</w:t>
      </w:r>
      <w:proofErr w:type="spellEnd"/>
      <w:r w:rsidRPr="00B32671">
        <w:rPr>
          <w:rFonts w:ascii="Arial" w:hAnsi="Arial" w:cs="Arial"/>
          <w:sz w:val="16"/>
          <w:szCs w:val="16"/>
        </w:rPr>
        <w:t>. 190 ff</w:t>
      </w:r>
    </w:p>
  </w:footnote>
  <w:footnote w:id="15">
    <w:p w:rsidR="001C3C08" w:rsidRPr="00B32671" w:rsidRDefault="001C3C08" w:rsidP="001C3C08">
      <w:pPr>
        <w:pStyle w:val="Funotentext"/>
        <w:rPr>
          <w:sz w:val="16"/>
          <w:szCs w:val="16"/>
        </w:rPr>
      </w:pPr>
      <w:r w:rsidRPr="00B32671">
        <w:rPr>
          <w:rStyle w:val="Funotenzeichen"/>
          <w:sz w:val="16"/>
          <w:szCs w:val="16"/>
        </w:rPr>
        <w:footnoteRef/>
      </w:r>
      <w:r w:rsidRPr="00B32671">
        <w:rPr>
          <w:sz w:val="16"/>
          <w:szCs w:val="16"/>
        </w:rPr>
        <w:t xml:space="preserve"> </w:t>
      </w:r>
      <w:r w:rsidRPr="007E2ED6">
        <w:rPr>
          <w:rFonts w:ascii="Arial" w:hAnsi="Arial" w:cs="Arial"/>
          <w:sz w:val="16"/>
          <w:szCs w:val="16"/>
        </w:rPr>
        <w:t xml:space="preserve">Bekanntmachung der Kommission zum Begriff der staatlichen Beihilfe im Sinne des Artikels 107 Abs. 1 des Vertrages über die Arbeitsweise der Europäischen Union (2016/C 262/01), </w:t>
      </w:r>
      <w:proofErr w:type="spellStart"/>
      <w:r w:rsidRPr="007E2ED6">
        <w:rPr>
          <w:rFonts w:ascii="Arial" w:hAnsi="Arial" w:cs="Arial"/>
          <w:sz w:val="16"/>
          <w:szCs w:val="16"/>
        </w:rPr>
        <w:t>Rn</w:t>
      </w:r>
      <w:proofErr w:type="spellEnd"/>
      <w:r w:rsidRPr="007E2ED6">
        <w:rPr>
          <w:rFonts w:ascii="Arial" w:hAnsi="Arial" w:cs="Arial"/>
          <w:sz w:val="16"/>
          <w:szCs w:val="16"/>
        </w:rPr>
        <w:t>. 70</w:t>
      </w:r>
    </w:p>
  </w:footnote>
  <w:footnote w:id="16">
    <w:p w:rsidR="001C3C08" w:rsidRPr="00B32671" w:rsidRDefault="001C3C08" w:rsidP="001C3C08">
      <w:pPr>
        <w:pStyle w:val="Funotentext"/>
        <w:rPr>
          <w:sz w:val="16"/>
          <w:szCs w:val="16"/>
        </w:rPr>
      </w:pPr>
      <w:r w:rsidRPr="00B32671">
        <w:rPr>
          <w:rStyle w:val="Funotenzeichen"/>
          <w:sz w:val="16"/>
          <w:szCs w:val="16"/>
        </w:rPr>
        <w:footnoteRef/>
      </w:r>
      <w:r w:rsidRPr="00B32671">
        <w:rPr>
          <w:sz w:val="16"/>
          <w:szCs w:val="16"/>
        </w:rPr>
        <w:t xml:space="preserve"> </w:t>
      </w:r>
      <w:r w:rsidRPr="00B32671">
        <w:rPr>
          <w:rFonts w:ascii="Arial" w:hAnsi="Arial" w:cs="Arial"/>
          <w:sz w:val="16"/>
          <w:szCs w:val="16"/>
        </w:rPr>
        <w:t>EuGH Urteil v. 24. Juli 2003; Az.: C-280/00</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E546B"/>
    <w:multiLevelType w:val="hybridMultilevel"/>
    <w:tmpl w:val="A62449B2"/>
    <w:lvl w:ilvl="0" w:tplc="0407000F">
      <w:start w:val="1"/>
      <w:numFmt w:val="decimal"/>
      <w:lvlText w:val="%1."/>
      <w:lvlJc w:val="left"/>
      <w:pPr>
        <w:ind w:left="502" w:hanging="360"/>
      </w:pPr>
      <w:rPr>
        <w:rFonts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 w15:restartNumberingAfterBreak="0">
    <w:nsid w:val="1CD01D50"/>
    <w:multiLevelType w:val="hybridMultilevel"/>
    <w:tmpl w:val="CCAC7696"/>
    <w:lvl w:ilvl="0" w:tplc="F39AF400">
      <w:start w:val="1"/>
      <w:numFmt w:val="decimal"/>
      <w:lvlText w:val="%1."/>
      <w:lvlJc w:val="left"/>
      <w:pPr>
        <w:ind w:left="1440" w:hanging="360"/>
      </w:pPr>
      <w:rPr>
        <w:b/>
      </w:r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2" w15:restartNumberingAfterBreak="0">
    <w:nsid w:val="24383C24"/>
    <w:multiLevelType w:val="hybridMultilevel"/>
    <w:tmpl w:val="C8EC9E7C"/>
    <w:lvl w:ilvl="0" w:tplc="04070001">
      <w:start w:val="1"/>
      <w:numFmt w:val="bullet"/>
      <w:lvlText w:val=""/>
      <w:lvlJc w:val="left"/>
      <w:pPr>
        <w:ind w:left="578" w:hanging="360"/>
      </w:pPr>
      <w:rPr>
        <w:rFonts w:ascii="Symbol" w:hAnsi="Symbol" w:hint="default"/>
      </w:rPr>
    </w:lvl>
    <w:lvl w:ilvl="1" w:tplc="04070003" w:tentative="1">
      <w:start w:val="1"/>
      <w:numFmt w:val="bullet"/>
      <w:lvlText w:val="o"/>
      <w:lvlJc w:val="left"/>
      <w:pPr>
        <w:ind w:left="1298" w:hanging="360"/>
      </w:pPr>
      <w:rPr>
        <w:rFonts w:ascii="Courier New" w:hAnsi="Courier New" w:cs="Courier New" w:hint="default"/>
      </w:rPr>
    </w:lvl>
    <w:lvl w:ilvl="2" w:tplc="04070005" w:tentative="1">
      <w:start w:val="1"/>
      <w:numFmt w:val="bullet"/>
      <w:lvlText w:val=""/>
      <w:lvlJc w:val="left"/>
      <w:pPr>
        <w:ind w:left="2018" w:hanging="360"/>
      </w:pPr>
      <w:rPr>
        <w:rFonts w:ascii="Wingdings" w:hAnsi="Wingdings" w:hint="default"/>
      </w:rPr>
    </w:lvl>
    <w:lvl w:ilvl="3" w:tplc="04070001" w:tentative="1">
      <w:start w:val="1"/>
      <w:numFmt w:val="bullet"/>
      <w:lvlText w:val=""/>
      <w:lvlJc w:val="left"/>
      <w:pPr>
        <w:ind w:left="2738" w:hanging="360"/>
      </w:pPr>
      <w:rPr>
        <w:rFonts w:ascii="Symbol" w:hAnsi="Symbol" w:hint="default"/>
      </w:rPr>
    </w:lvl>
    <w:lvl w:ilvl="4" w:tplc="04070003" w:tentative="1">
      <w:start w:val="1"/>
      <w:numFmt w:val="bullet"/>
      <w:lvlText w:val="o"/>
      <w:lvlJc w:val="left"/>
      <w:pPr>
        <w:ind w:left="3458" w:hanging="360"/>
      </w:pPr>
      <w:rPr>
        <w:rFonts w:ascii="Courier New" w:hAnsi="Courier New" w:cs="Courier New" w:hint="default"/>
      </w:rPr>
    </w:lvl>
    <w:lvl w:ilvl="5" w:tplc="04070005" w:tentative="1">
      <w:start w:val="1"/>
      <w:numFmt w:val="bullet"/>
      <w:lvlText w:val=""/>
      <w:lvlJc w:val="left"/>
      <w:pPr>
        <w:ind w:left="4178" w:hanging="360"/>
      </w:pPr>
      <w:rPr>
        <w:rFonts w:ascii="Wingdings" w:hAnsi="Wingdings" w:hint="default"/>
      </w:rPr>
    </w:lvl>
    <w:lvl w:ilvl="6" w:tplc="04070001" w:tentative="1">
      <w:start w:val="1"/>
      <w:numFmt w:val="bullet"/>
      <w:lvlText w:val=""/>
      <w:lvlJc w:val="left"/>
      <w:pPr>
        <w:ind w:left="4898" w:hanging="360"/>
      </w:pPr>
      <w:rPr>
        <w:rFonts w:ascii="Symbol" w:hAnsi="Symbol" w:hint="default"/>
      </w:rPr>
    </w:lvl>
    <w:lvl w:ilvl="7" w:tplc="04070003" w:tentative="1">
      <w:start w:val="1"/>
      <w:numFmt w:val="bullet"/>
      <w:lvlText w:val="o"/>
      <w:lvlJc w:val="left"/>
      <w:pPr>
        <w:ind w:left="5618" w:hanging="360"/>
      </w:pPr>
      <w:rPr>
        <w:rFonts w:ascii="Courier New" w:hAnsi="Courier New" w:cs="Courier New" w:hint="default"/>
      </w:rPr>
    </w:lvl>
    <w:lvl w:ilvl="8" w:tplc="04070005" w:tentative="1">
      <w:start w:val="1"/>
      <w:numFmt w:val="bullet"/>
      <w:lvlText w:val=""/>
      <w:lvlJc w:val="left"/>
      <w:pPr>
        <w:ind w:left="6338" w:hanging="360"/>
      </w:pPr>
      <w:rPr>
        <w:rFonts w:ascii="Wingdings" w:hAnsi="Wingdings" w:hint="default"/>
      </w:rPr>
    </w:lvl>
  </w:abstractNum>
  <w:abstractNum w:abstractNumId="3" w15:restartNumberingAfterBreak="0">
    <w:nsid w:val="24F9152A"/>
    <w:multiLevelType w:val="hybridMultilevel"/>
    <w:tmpl w:val="2FC4DDEE"/>
    <w:lvl w:ilvl="0" w:tplc="04070001">
      <w:start w:val="1"/>
      <w:numFmt w:val="bullet"/>
      <w:lvlText w:val=""/>
      <w:lvlJc w:val="left"/>
      <w:pPr>
        <w:ind w:left="862" w:hanging="360"/>
      </w:pPr>
      <w:rPr>
        <w:rFonts w:ascii="Symbol" w:hAnsi="Symbol" w:hint="default"/>
      </w:rPr>
    </w:lvl>
    <w:lvl w:ilvl="1" w:tplc="04070003" w:tentative="1">
      <w:start w:val="1"/>
      <w:numFmt w:val="bullet"/>
      <w:lvlText w:val="o"/>
      <w:lvlJc w:val="left"/>
      <w:pPr>
        <w:ind w:left="1582" w:hanging="360"/>
      </w:pPr>
      <w:rPr>
        <w:rFonts w:ascii="Courier New" w:hAnsi="Courier New" w:cs="Courier New" w:hint="default"/>
      </w:rPr>
    </w:lvl>
    <w:lvl w:ilvl="2" w:tplc="04070005" w:tentative="1">
      <w:start w:val="1"/>
      <w:numFmt w:val="bullet"/>
      <w:lvlText w:val=""/>
      <w:lvlJc w:val="left"/>
      <w:pPr>
        <w:ind w:left="2302" w:hanging="360"/>
      </w:pPr>
      <w:rPr>
        <w:rFonts w:ascii="Wingdings" w:hAnsi="Wingdings" w:hint="default"/>
      </w:rPr>
    </w:lvl>
    <w:lvl w:ilvl="3" w:tplc="04070001" w:tentative="1">
      <w:start w:val="1"/>
      <w:numFmt w:val="bullet"/>
      <w:lvlText w:val=""/>
      <w:lvlJc w:val="left"/>
      <w:pPr>
        <w:ind w:left="3022" w:hanging="360"/>
      </w:pPr>
      <w:rPr>
        <w:rFonts w:ascii="Symbol" w:hAnsi="Symbol" w:hint="default"/>
      </w:rPr>
    </w:lvl>
    <w:lvl w:ilvl="4" w:tplc="04070003" w:tentative="1">
      <w:start w:val="1"/>
      <w:numFmt w:val="bullet"/>
      <w:lvlText w:val="o"/>
      <w:lvlJc w:val="left"/>
      <w:pPr>
        <w:ind w:left="3742" w:hanging="360"/>
      </w:pPr>
      <w:rPr>
        <w:rFonts w:ascii="Courier New" w:hAnsi="Courier New" w:cs="Courier New" w:hint="default"/>
      </w:rPr>
    </w:lvl>
    <w:lvl w:ilvl="5" w:tplc="04070005" w:tentative="1">
      <w:start w:val="1"/>
      <w:numFmt w:val="bullet"/>
      <w:lvlText w:val=""/>
      <w:lvlJc w:val="left"/>
      <w:pPr>
        <w:ind w:left="4462" w:hanging="360"/>
      </w:pPr>
      <w:rPr>
        <w:rFonts w:ascii="Wingdings" w:hAnsi="Wingdings" w:hint="default"/>
      </w:rPr>
    </w:lvl>
    <w:lvl w:ilvl="6" w:tplc="04070001" w:tentative="1">
      <w:start w:val="1"/>
      <w:numFmt w:val="bullet"/>
      <w:lvlText w:val=""/>
      <w:lvlJc w:val="left"/>
      <w:pPr>
        <w:ind w:left="5182" w:hanging="360"/>
      </w:pPr>
      <w:rPr>
        <w:rFonts w:ascii="Symbol" w:hAnsi="Symbol" w:hint="default"/>
      </w:rPr>
    </w:lvl>
    <w:lvl w:ilvl="7" w:tplc="04070003" w:tentative="1">
      <w:start w:val="1"/>
      <w:numFmt w:val="bullet"/>
      <w:lvlText w:val="o"/>
      <w:lvlJc w:val="left"/>
      <w:pPr>
        <w:ind w:left="5902" w:hanging="360"/>
      </w:pPr>
      <w:rPr>
        <w:rFonts w:ascii="Courier New" w:hAnsi="Courier New" w:cs="Courier New" w:hint="default"/>
      </w:rPr>
    </w:lvl>
    <w:lvl w:ilvl="8" w:tplc="04070005" w:tentative="1">
      <w:start w:val="1"/>
      <w:numFmt w:val="bullet"/>
      <w:lvlText w:val=""/>
      <w:lvlJc w:val="left"/>
      <w:pPr>
        <w:ind w:left="6622" w:hanging="360"/>
      </w:pPr>
      <w:rPr>
        <w:rFonts w:ascii="Wingdings" w:hAnsi="Wingdings" w:hint="default"/>
      </w:rPr>
    </w:lvl>
  </w:abstractNum>
  <w:abstractNum w:abstractNumId="4" w15:restartNumberingAfterBreak="0">
    <w:nsid w:val="295E3CE0"/>
    <w:multiLevelType w:val="hybridMultilevel"/>
    <w:tmpl w:val="5B4280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49D71174"/>
    <w:multiLevelType w:val="hybridMultilevel"/>
    <w:tmpl w:val="8EAE3670"/>
    <w:lvl w:ilvl="0" w:tplc="E632BFA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6" w15:restartNumberingAfterBreak="0">
    <w:nsid w:val="55266DB9"/>
    <w:multiLevelType w:val="hybridMultilevel"/>
    <w:tmpl w:val="06DEB7CE"/>
    <w:lvl w:ilvl="0" w:tplc="E90876C4">
      <w:start w:val="1"/>
      <w:numFmt w:val="lowerLetter"/>
      <w:lvlText w:val="%1."/>
      <w:lvlJc w:val="left"/>
      <w:pPr>
        <w:ind w:left="720" w:hanging="360"/>
      </w:pPr>
      <w:rPr>
        <w:rFonts w:hint="default"/>
        <w:b/>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89B0073"/>
    <w:multiLevelType w:val="hybridMultilevel"/>
    <w:tmpl w:val="E9F635B2"/>
    <w:lvl w:ilvl="0" w:tplc="04070001">
      <w:start w:val="1"/>
      <w:numFmt w:val="bullet"/>
      <w:lvlText w:val=""/>
      <w:lvlJc w:val="left"/>
      <w:pPr>
        <w:ind w:left="502" w:hanging="360"/>
      </w:pPr>
      <w:rPr>
        <w:rFonts w:ascii="Symbol" w:hAnsi="Symbol" w:hint="default"/>
      </w:rPr>
    </w:lvl>
    <w:lvl w:ilvl="1" w:tplc="04070003">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8" w15:restartNumberingAfterBreak="0">
    <w:nsid w:val="5EE40F2C"/>
    <w:multiLevelType w:val="hybridMultilevel"/>
    <w:tmpl w:val="89CA6F08"/>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2C55994"/>
    <w:multiLevelType w:val="hybridMultilevel"/>
    <w:tmpl w:val="8648E38C"/>
    <w:lvl w:ilvl="0" w:tplc="0407000F">
      <w:start w:val="1"/>
      <w:numFmt w:val="decimal"/>
      <w:lvlText w:val="%1."/>
      <w:lvlJc w:val="left"/>
      <w:pPr>
        <w:ind w:left="502" w:hanging="360"/>
      </w:pPr>
      <w:rPr>
        <w:rFonts w:hint="default"/>
      </w:rPr>
    </w:lvl>
    <w:lvl w:ilvl="1" w:tplc="04070017">
      <w:start w:val="1"/>
      <w:numFmt w:val="lowerLetter"/>
      <w:lvlText w:val="%2)"/>
      <w:lvlJc w:val="left"/>
      <w:pPr>
        <w:ind w:left="1222" w:hanging="360"/>
      </w:pPr>
      <w:rPr>
        <w:rFonts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abstractNum w:abstractNumId="10" w15:restartNumberingAfterBreak="0">
    <w:nsid w:val="66495241"/>
    <w:multiLevelType w:val="hybridMultilevel"/>
    <w:tmpl w:val="815E99F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0E722F7"/>
    <w:multiLevelType w:val="hybridMultilevel"/>
    <w:tmpl w:val="3F925232"/>
    <w:lvl w:ilvl="0" w:tplc="0044805A">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7FC46592"/>
    <w:multiLevelType w:val="hybridMultilevel"/>
    <w:tmpl w:val="EDDEF066"/>
    <w:lvl w:ilvl="0" w:tplc="52CE30B4">
      <w:numFmt w:val="bullet"/>
      <w:lvlText w:val="-"/>
      <w:lvlJc w:val="left"/>
      <w:pPr>
        <w:ind w:left="502" w:hanging="360"/>
      </w:pPr>
      <w:rPr>
        <w:rFonts w:ascii="Arial" w:eastAsiaTheme="minorHAnsi" w:hAnsi="Arial" w:cs="Arial" w:hint="default"/>
      </w:rPr>
    </w:lvl>
    <w:lvl w:ilvl="1" w:tplc="04070003" w:tentative="1">
      <w:start w:val="1"/>
      <w:numFmt w:val="bullet"/>
      <w:lvlText w:val="o"/>
      <w:lvlJc w:val="left"/>
      <w:pPr>
        <w:ind w:left="1222" w:hanging="360"/>
      </w:pPr>
      <w:rPr>
        <w:rFonts w:ascii="Courier New" w:hAnsi="Courier New" w:cs="Courier New" w:hint="default"/>
      </w:rPr>
    </w:lvl>
    <w:lvl w:ilvl="2" w:tplc="04070005" w:tentative="1">
      <w:start w:val="1"/>
      <w:numFmt w:val="bullet"/>
      <w:lvlText w:val=""/>
      <w:lvlJc w:val="left"/>
      <w:pPr>
        <w:ind w:left="1942" w:hanging="360"/>
      </w:pPr>
      <w:rPr>
        <w:rFonts w:ascii="Wingdings" w:hAnsi="Wingdings" w:hint="default"/>
      </w:rPr>
    </w:lvl>
    <w:lvl w:ilvl="3" w:tplc="04070001" w:tentative="1">
      <w:start w:val="1"/>
      <w:numFmt w:val="bullet"/>
      <w:lvlText w:val=""/>
      <w:lvlJc w:val="left"/>
      <w:pPr>
        <w:ind w:left="2662" w:hanging="360"/>
      </w:pPr>
      <w:rPr>
        <w:rFonts w:ascii="Symbol" w:hAnsi="Symbol" w:hint="default"/>
      </w:rPr>
    </w:lvl>
    <w:lvl w:ilvl="4" w:tplc="04070003" w:tentative="1">
      <w:start w:val="1"/>
      <w:numFmt w:val="bullet"/>
      <w:lvlText w:val="o"/>
      <w:lvlJc w:val="left"/>
      <w:pPr>
        <w:ind w:left="3382" w:hanging="360"/>
      </w:pPr>
      <w:rPr>
        <w:rFonts w:ascii="Courier New" w:hAnsi="Courier New" w:cs="Courier New" w:hint="default"/>
      </w:rPr>
    </w:lvl>
    <w:lvl w:ilvl="5" w:tplc="04070005" w:tentative="1">
      <w:start w:val="1"/>
      <w:numFmt w:val="bullet"/>
      <w:lvlText w:val=""/>
      <w:lvlJc w:val="left"/>
      <w:pPr>
        <w:ind w:left="4102" w:hanging="360"/>
      </w:pPr>
      <w:rPr>
        <w:rFonts w:ascii="Wingdings" w:hAnsi="Wingdings" w:hint="default"/>
      </w:rPr>
    </w:lvl>
    <w:lvl w:ilvl="6" w:tplc="04070001" w:tentative="1">
      <w:start w:val="1"/>
      <w:numFmt w:val="bullet"/>
      <w:lvlText w:val=""/>
      <w:lvlJc w:val="left"/>
      <w:pPr>
        <w:ind w:left="4822" w:hanging="360"/>
      </w:pPr>
      <w:rPr>
        <w:rFonts w:ascii="Symbol" w:hAnsi="Symbol" w:hint="default"/>
      </w:rPr>
    </w:lvl>
    <w:lvl w:ilvl="7" w:tplc="04070003" w:tentative="1">
      <w:start w:val="1"/>
      <w:numFmt w:val="bullet"/>
      <w:lvlText w:val="o"/>
      <w:lvlJc w:val="left"/>
      <w:pPr>
        <w:ind w:left="5542" w:hanging="360"/>
      </w:pPr>
      <w:rPr>
        <w:rFonts w:ascii="Courier New" w:hAnsi="Courier New" w:cs="Courier New" w:hint="default"/>
      </w:rPr>
    </w:lvl>
    <w:lvl w:ilvl="8" w:tplc="04070005" w:tentative="1">
      <w:start w:val="1"/>
      <w:numFmt w:val="bullet"/>
      <w:lvlText w:val=""/>
      <w:lvlJc w:val="left"/>
      <w:pPr>
        <w:ind w:left="6262" w:hanging="360"/>
      </w:pPr>
      <w:rPr>
        <w:rFonts w:ascii="Wingdings" w:hAnsi="Wingdings" w:hint="default"/>
      </w:rPr>
    </w:lvl>
  </w:abstractNum>
  <w:num w:numId="1">
    <w:abstractNumId w:val="8"/>
  </w:num>
  <w:num w:numId="2">
    <w:abstractNumId w:val="2"/>
  </w:num>
  <w:num w:numId="3">
    <w:abstractNumId w:val="11"/>
  </w:num>
  <w:num w:numId="4">
    <w:abstractNumId w:val="6"/>
  </w:num>
  <w:num w:numId="5">
    <w:abstractNumId w:val="1"/>
  </w:num>
  <w:num w:numId="6">
    <w:abstractNumId w:val="4"/>
  </w:num>
  <w:num w:numId="7">
    <w:abstractNumId w:val="3"/>
  </w:num>
  <w:num w:numId="8">
    <w:abstractNumId w:val="5"/>
  </w:num>
  <w:num w:numId="9">
    <w:abstractNumId w:val="7"/>
  </w:num>
  <w:num w:numId="10">
    <w:abstractNumId w:val="12"/>
  </w:num>
  <w:num w:numId="11">
    <w:abstractNumId w:val="0"/>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4D4"/>
    <w:rsid w:val="00005C82"/>
    <w:rsid w:val="0002763F"/>
    <w:rsid w:val="000322D8"/>
    <w:rsid w:val="00071106"/>
    <w:rsid w:val="00115BB3"/>
    <w:rsid w:val="00115D10"/>
    <w:rsid w:val="00122B86"/>
    <w:rsid w:val="00146344"/>
    <w:rsid w:val="001B501B"/>
    <w:rsid w:val="001C3C08"/>
    <w:rsid w:val="001F5C75"/>
    <w:rsid w:val="00200141"/>
    <w:rsid w:val="002319D2"/>
    <w:rsid w:val="00245F54"/>
    <w:rsid w:val="00254AD0"/>
    <w:rsid w:val="00307616"/>
    <w:rsid w:val="00374BA2"/>
    <w:rsid w:val="00433E46"/>
    <w:rsid w:val="0044280C"/>
    <w:rsid w:val="00471AB2"/>
    <w:rsid w:val="004B7EFD"/>
    <w:rsid w:val="0051358C"/>
    <w:rsid w:val="00576089"/>
    <w:rsid w:val="005F1CFB"/>
    <w:rsid w:val="006041B8"/>
    <w:rsid w:val="0060702F"/>
    <w:rsid w:val="006217D1"/>
    <w:rsid w:val="00635EA0"/>
    <w:rsid w:val="00640430"/>
    <w:rsid w:val="00660525"/>
    <w:rsid w:val="006716E1"/>
    <w:rsid w:val="006B292F"/>
    <w:rsid w:val="006F22AE"/>
    <w:rsid w:val="0076433D"/>
    <w:rsid w:val="0079277D"/>
    <w:rsid w:val="007C02D1"/>
    <w:rsid w:val="007E2ED6"/>
    <w:rsid w:val="00833394"/>
    <w:rsid w:val="008507D3"/>
    <w:rsid w:val="00852A52"/>
    <w:rsid w:val="008803E6"/>
    <w:rsid w:val="008C4F7D"/>
    <w:rsid w:val="008F30A2"/>
    <w:rsid w:val="00922A30"/>
    <w:rsid w:val="00927803"/>
    <w:rsid w:val="00985852"/>
    <w:rsid w:val="00A12413"/>
    <w:rsid w:val="00A36A77"/>
    <w:rsid w:val="00B11C29"/>
    <w:rsid w:val="00B32671"/>
    <w:rsid w:val="00BE6209"/>
    <w:rsid w:val="00C249CF"/>
    <w:rsid w:val="00C414D4"/>
    <w:rsid w:val="00C50E23"/>
    <w:rsid w:val="00C74688"/>
    <w:rsid w:val="00C8308E"/>
    <w:rsid w:val="00DA3FA7"/>
    <w:rsid w:val="00DF1029"/>
    <w:rsid w:val="00E03244"/>
    <w:rsid w:val="00E60783"/>
    <w:rsid w:val="00EA36BF"/>
    <w:rsid w:val="00EB1C81"/>
    <w:rsid w:val="00EE5CCF"/>
    <w:rsid w:val="00F00C00"/>
    <w:rsid w:val="00F653B6"/>
    <w:rsid w:val="00F83916"/>
    <w:rsid w:val="00F94548"/>
    <w:rsid w:val="00FA2CAE"/>
    <w:rsid w:val="00FF1DA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005CA3"/>
  <w15:chartTrackingRefBased/>
  <w15:docId w15:val="{00969776-AAE1-4D33-B0D5-67C392C8D9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chn"/>
    <w:uiPriority w:val="99"/>
    <w:semiHidden/>
    <w:unhideWhenUsed/>
    <w:rsid w:val="00640430"/>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640430"/>
    <w:rPr>
      <w:sz w:val="20"/>
      <w:szCs w:val="20"/>
    </w:rPr>
  </w:style>
  <w:style w:type="character" w:styleId="Funotenzeichen">
    <w:name w:val="footnote reference"/>
    <w:basedOn w:val="Absatz-Standardschriftart"/>
    <w:uiPriority w:val="99"/>
    <w:semiHidden/>
    <w:unhideWhenUsed/>
    <w:rsid w:val="00640430"/>
    <w:rPr>
      <w:vertAlign w:val="superscript"/>
    </w:rPr>
  </w:style>
  <w:style w:type="paragraph" w:styleId="Listenabsatz">
    <w:name w:val="List Paragraph"/>
    <w:basedOn w:val="Standard"/>
    <w:uiPriority w:val="34"/>
    <w:qFormat/>
    <w:rsid w:val="00254AD0"/>
    <w:pPr>
      <w:ind w:left="720"/>
      <w:contextualSpacing/>
    </w:pPr>
  </w:style>
  <w:style w:type="paragraph" w:styleId="Sprechblasentext">
    <w:name w:val="Balloon Text"/>
    <w:basedOn w:val="Standard"/>
    <w:link w:val="SprechblasentextZchn"/>
    <w:uiPriority w:val="99"/>
    <w:semiHidden/>
    <w:unhideWhenUsed/>
    <w:rsid w:val="00374BA2"/>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74BA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8732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f:fields xmlns:f="http://schemas.fabasoft.com/folio/2007/fields" catsources="">
  <f:record>
    <f:field ref="doc_FSCFOLIO_1_1001_FieldDocumentNumber" text=""/>
    <f:field ref="doc_FSCFOLIO_1_1001_FieldSubject" text="" edit="true"/>
    <f:field ref="FSCFOLIO_1_1001_SignaturesFldCtx_FSCFOLIO_1_1001_FieldLastSignature" text=""/>
    <f:field ref="FSCFOLIO_1_1001_SignaturesFldCtx_FSCFOLIO_1_1001_FieldLastSignatureBy" text=""/>
    <f:field ref="FSCFOLIO_1_1001_SignaturesFldCtx_FSCFOLIO_1_1001_FieldLastSignatureAt" date="" text=""/>
    <f:field ref="FSCFOLIO_1_1001_SignaturesFldCtx_FSCFOLIO_1_1001_FieldLastSignatureRemark" text=""/>
    <f:field ref="FSCFOLIO_1_1001_FieldCurrentUser" text="Vera Krahn"/>
    <f:field ref="FSCFOLIO_1_1001_FieldCurrentDate" text="20.02.2025 14:32"/>
    <f:field ref="CCAPRECONFIG_15_1001_Objektname" text="Arbeitshilfe Beihilferechtlicher Prüfvermerk" edit="true"/>
    <f:field ref="DEPRECONFIG_15_1001_Objektname" text="Arbeitshilfe Beihilferechtlicher Prüfvermerk" edit="true"/>
    <f:field ref="RLPCFG_15_1700_Aktenbetreff" text="Beihilferecht - Verfahren und Notifizierung" edit="true"/>
    <f:field ref="RLPCFG_15_1700_SchlagwortederAkte" text="" edit="true"/>
    <f:field ref="RLPCFG_15_1700_FreitextAkte1" text="GZ-Alt Domea: 107-60 05-6&#13;&#10;letzter Bearbeiter: 8607 Aktenraum&#13;&#10; " edit="true"/>
    <f:field ref="RLPCFG_15_1700_FreitextAkte2" text="" edit="true"/>
    <f:field ref="RLPCFG_15_1700_FreitextAkte3" text="GZ-Alt Domea: 107-60 05-6&#13;&#10;letzter Bearbeiter: 8607 Aktenraum&#13;&#10; " edit="true"/>
    <f:field ref="RLPCFG_15_1700_Vorgangsbetreff" text="Förderprogramm Regional.Zukunft.Nachhaltig RP - Beihilferecht/ Freistellung" edit="true"/>
    <f:field ref="RLPCFG_15_1700_BemerkungVorgang" text="" edit="true"/>
    <f:field ref="RLPCFG_15_1700_SchlagworteVorgang" text="" edit="true"/>
    <f:field ref="RLPCFG_15_1700_FreitextVorgang1" text="" edit="true"/>
    <f:field ref="RLPCFG_15_1700_FreitextVorgang2" text="" edit="true"/>
    <f:field ref="RLPCFG_15_1700_FreitextVorgang3" text="" edit="true"/>
    <f:field ref="RLPCFG_15_1700_BetreffDokument" text="Vermerk, 29.01.2025: beihilferechtliche Erläuterungen Homepage R.Z.N." edit="true"/>
    <f:field ref="RLPCFG_15_1700_FreitextAusgang1" text="" edit="true"/>
    <f:field ref="RLPCFG_15_1700_FreitextAusgang2" text="" edit="true"/>
    <f:field ref="RLPCFG_15_1700_FreitextAusgang3" text="" edit="true"/>
    <f:field ref="RLPCFG_15_1700_SchlagworteAusgang" text="" edit="true"/>
    <f:field ref="RLPCFG_15_1700_AdressatenAusgang" text="" multiline="true"/>
    <f:field ref="objname" text="Arbeitshilfe Beihilferechtlicher Prüfvermerk" edit="true"/>
    <f:field ref="objsubject" text="" edit="true"/>
    <f:field ref="objcreatedby" text="Krahn, Vera (MWVLW)"/>
    <f:field ref="objcreatedat" date="2025-01-30T16:39:54" text="30.01.2025 16:39:54"/>
    <f:field ref="objchangedby" text="Krahn, Vera (MWVLW)"/>
    <f:field ref="objmodifiedat" date="2025-02-20T11:03:47" text="20.02.2025 11:03:47"/>
  </f:record>
  <f:display text="Serienbrief">
    <f:field ref="doc_FSCFOLIO_1_1001_FieldDocumentNumber" text="Dokument Nummer"/>
    <f:field ref="doc_FSCFOLIO_1_1001_FieldSubject" text="Betreff"/>
  </f:display>
  <f:display text="Unterschriften">
    <f:field ref="FSCFOLIO_1_1001_SignaturesFldCtx_FSCFOLIO_1_1001_FieldLastSignature" text="Letzte Unterschrift"/>
    <f:field ref="FSCFOLIO_1_1001_SignaturesFldCtx_FSCFOLIO_1_1001_FieldLastSignatureBy" text="Letzte Unterschrift von"/>
    <f:field ref="FSCFOLIO_1_1001_SignaturesFldCtx_FSCFOLIO_1_1001_FieldLastSignatureAt" text="Letzte Unterschrift am/um"/>
    <f:field ref="FSCFOLIO_1_1001_SignaturesFldCtx_FSCFOLIO_1_1001_FieldLastSignatureRemark" text="Bemerkung der letzten Unterschrift"/>
  </f:display>
  <f:display text="Allgemein">
    <f:field ref="FSCFOLIO_1_1001_FieldCurrentUser" text="Aktueller Benutzer"/>
    <f:field ref="FSCFOLIO_1_1001_FieldCurrentDate" text="Aktueller Zeitpunkt"/>
    <f:field ref="CCAPRECONFIG_15_1001_Objektname" text="Objektname"/>
    <f:field ref="DEPRECONFIG_15_1001_Objektname" text="Objektname"/>
    <f:field ref="RLPCFG_15_1700_Aktenbetreff" text="Aktenbetreff"/>
    <f:field ref="RLPCFG_15_1700_SchlagwortederAkte" text="Schlagworte der Akte"/>
    <f:field ref="RLPCFG_15_1700_FreitextAkte1" text="Freitext Akte 1"/>
    <f:field ref="RLPCFG_15_1700_FreitextAkte2" text="Freitext Akte 2"/>
    <f:field ref="RLPCFG_15_1700_FreitextAkte3" text="Freitext Akte 3"/>
    <f:field ref="RLPCFG_15_1700_Vorgangsbetreff" text="Vorgangsbetreff"/>
    <f:field ref="RLPCFG_15_1700_BemerkungVorgang" text="Bemerkung Vorgang"/>
    <f:field ref="RLPCFG_15_1700_SchlagworteVorgang" text="Schlagworte Vorgang"/>
    <f:field ref="RLPCFG_15_1700_FreitextVorgang1" text="Freitext Vorgang 1"/>
    <f:field ref="RLPCFG_15_1700_FreitextVorgang2" text="Freitext Vorgang 2"/>
    <f:field ref="RLPCFG_15_1700_FreitextVorgang3" text="Freitext Vorgang 3"/>
    <f:field ref="RLPCFG_15_1700_BetreffDokument" text="Betreff Dokument"/>
    <f:field ref="RLPCFG_15_1700_FreitextAusgang1" text="Freitext Ausgang 1"/>
    <f:field ref="RLPCFG_15_1700_FreitextAusgang2" text="Freitext Ausgang 2"/>
    <f:field ref="RLPCFG_15_1700_FreitextAusgang3" text="Freitext Ausgang 3"/>
    <f:field ref="RLPCFG_15_1700_SchlagworteAusgang" text="Schlagworte Ausgang"/>
    <f:field ref="RLPCFG_15_1700_AdressatenAusgang" text="Adressaten Ausgang"/>
    <f:field ref="objname" text="Name"/>
    <f:field ref="objsubject" text="Betreff (einzeilig)"/>
    <f:field ref="objcreatedby" text="Erzeugt von"/>
    <f:field ref="objcreatedat" text="Erzeugt am/um"/>
    <f:field ref="objchangedby" text="Letzte Änderung von"/>
    <f:field ref="objmodifiedat" text="Letzte Änderung am/um"/>
  </f:display>
</f:field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8A9591-F074-446B-902F-511FF79C122F}">
  <ds:schemaRefs>
    <ds:schemaRef ds:uri="http://schemas.fabasoft.com/folio/2007/fields"/>
  </ds:schemaRefs>
</ds:datastoreItem>
</file>

<file path=customXml/itemProps2.xml><?xml version="1.0" encoding="utf-8"?>
<ds:datastoreItem xmlns:ds="http://schemas.openxmlformats.org/officeDocument/2006/customXml" ds:itemID="{F581DA64-A295-47FD-8C07-A00CCD5234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1615</Words>
  <Characters>10179</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
    </vt:vector>
  </TitlesOfParts>
  <Company>Ref 8103</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Krahn, Vera (Ref. 8606)</dc:creator>
  <cp:keywords/>
  <dc:description/>
  <cp:lastModifiedBy>Krahn, Vera (Ref. 8606)</cp:lastModifiedBy>
  <cp:revision>34</cp:revision>
  <dcterms:created xsi:type="dcterms:W3CDTF">2025-01-30T13:37:00Z</dcterms:created>
  <dcterms:modified xsi:type="dcterms:W3CDTF">2025-02-20T10:02:00Z</dcterms:modified>
</cp:coreProperties>
</file>

<file path=docProps/custom.xml><?xml version="1.0" encoding="utf-8"?>
<Properties xmlns="http://schemas.openxmlformats.org/officeDocument/2006/custom-properties" xmlns:vt="http://schemas.openxmlformats.org/officeDocument/2006/docPropsVTypes">
  <property name="FSC#RLPCFG@15.1700:File_SpecReferenceName" pid="2" fmtid="{D5CDD505-2E9C-101B-9397-08002B2CF9AE}">
    <vt:lpwstr/>
  </property>
  <property name="FSC#RLPCFG@15.1700:File_Filereference" pid="3" fmtid="{D5CDD505-2E9C-101B-9397-08002B2CF9AE}">
    <vt:lpwstr>4030-0019-0801 8606</vt:lpwstr>
  </property>
  <property name="FSC#RLPCFG@15.1700:File_RLPFilereference" pid="4" fmtid="{D5CDD505-2E9C-101B-9397-08002B2CF9AE}">
    <vt:lpwstr>4030-0019</vt:lpwstr>
  </property>
  <property name="FSC#RLPCFG@15.1700:File_FileRespOrg" pid="5" fmtid="{D5CDD505-2E9C-101B-9397-08002B2CF9AE}">
    <vt:lpwstr>0801 8606 - Recht der Agrarverwaltung</vt:lpwstr>
  </property>
  <property name="FSC#RLPCFG@15.1700:File_Subject" pid="6" fmtid="{D5CDD505-2E9C-101B-9397-08002B2CF9AE}">
    <vt:lpwstr>Beihilferecht - Verfahren und Notifizierung</vt:lpwstr>
  </property>
  <property name="FSC#RLPCFG@15.1700:File_RegistryMark" pid="7" fmtid="{D5CDD505-2E9C-101B-9397-08002B2CF9AE}">
    <vt:lpwstr/>
  </property>
  <property name="FSC#RLPCFG@15.1700:File_Keywords" pid="8" fmtid="{D5CDD505-2E9C-101B-9397-08002B2CF9AE}">
    <vt:lpwstr/>
  </property>
  <property name="FSC#RLPCFG@15.1700:File_Freetext_1" pid="9" fmtid="{D5CDD505-2E9C-101B-9397-08002B2CF9AE}">
    <vt:lpwstr>GZ-Alt Domea: 107-60 05-6_x000d__x000a_letzter Bearbeiter: 8607 Aktenraum_x000d__x000a_ </vt:lpwstr>
  </property>
  <property name="FSC#RLPCFG@15.1700:File_Freetext_2" pid="10" fmtid="{D5CDD505-2E9C-101B-9397-08002B2CF9AE}">
    <vt:lpwstr/>
  </property>
  <property name="FSC#RLPCFG@15.1700:File_Freetext_3" pid="11" fmtid="{D5CDD505-2E9C-101B-9397-08002B2CF9AE}">
    <vt:lpwstr/>
  </property>
  <property name="FSC#RLPCFG@15.1700:Procedure_Filereference" pid="12" fmtid="{D5CDD505-2E9C-101B-9397-08002B2CF9AE}">
    <vt:lpwstr>4030-0019#2024/0011-0801 8606</vt:lpwstr>
  </property>
  <property name="FSC#RLPCFG@15.1700:Procedure_Subject" pid="13" fmtid="{D5CDD505-2E9C-101B-9397-08002B2CF9AE}">
    <vt:lpwstr>Förderprogramm Regional.Zukunft.Nachhaltig RP - Beihilferecht/ Freistellung</vt:lpwstr>
  </property>
  <property name="FSC#RLPCFG@15.1700:Procedure_Fileresp_Firstname" pid="14" fmtid="{D5CDD505-2E9C-101B-9397-08002B2CF9AE}">
    <vt:lpwstr>Vera</vt:lpwstr>
  </property>
  <property name="FSC#RLPCFG@15.1700:Procedure_Fileresp_Title" pid="15" fmtid="{D5CDD505-2E9C-101B-9397-08002B2CF9AE}">
    <vt:lpwstr/>
  </property>
  <property name="FSC#RLPCFG@15.1700:Procedure_Fileresp_Lastname" pid="16" fmtid="{D5CDD505-2E9C-101B-9397-08002B2CF9AE}">
    <vt:lpwstr>Krahn</vt:lpwstr>
  </property>
  <property name="FSC#RLPCFG@15.1700:Procedure_Fileresp_OU" pid="17" fmtid="{D5CDD505-2E9C-101B-9397-08002B2CF9AE}">
    <vt:lpwstr>0801 8606 - Recht der Agrarverwaltung</vt:lpwstr>
  </property>
  <property name="FSC#RLPCFG@15.1700:Procedure_Filenotice" pid="18" fmtid="{D5CDD505-2E9C-101B-9397-08002B2CF9AE}">
    <vt:lpwstr/>
  </property>
  <property name="FSC#RLPCFG@15.1700:Procedure_Keywords" pid="19" fmtid="{D5CDD505-2E9C-101B-9397-08002B2CF9AE}">
    <vt:lpwstr/>
  </property>
  <property name="FSC#RLPCFG@15.1700:Procedure_Freetext_1" pid="20" fmtid="{D5CDD505-2E9C-101B-9397-08002B2CF9AE}">
    <vt:lpwstr/>
  </property>
  <property name="FSC#RLPCFG@15.1700:Procedure_Freetext_2" pid="21" fmtid="{D5CDD505-2E9C-101B-9397-08002B2CF9AE}">
    <vt:lpwstr/>
  </property>
  <property name="FSC#RLPCFG@15.1700:Procedure_Freetext_3" pid="22" fmtid="{D5CDD505-2E9C-101B-9397-08002B2CF9AE}">
    <vt:lpwstr/>
  </property>
  <property name="FSC#RLPCFG@15.1700:Procedure_Old_Filereference" pid="23" fmtid="{D5CDD505-2E9C-101B-9397-08002B2CF9AE}">
    <vt:lpwstr/>
  </property>
  <property name="FSC#RLPCFG@15.1700:Outgoing_Filereference" pid="24" fmtid="{D5CDD505-2E9C-101B-9397-08002B2CF9AE}">
    <vt:lpwstr>4030-0019#2024/0011-0801 8606.0017</vt:lpwstr>
  </property>
  <property name="FSC#RLPCFG@15.1700:Outgoing_Filesubj" pid="25" fmtid="{D5CDD505-2E9C-101B-9397-08002B2CF9AE}">
    <vt:lpwstr>Vermerk, 29.01.2025: beihilferechtliche Erläuterungen Homepage R.Z.N.</vt:lpwstr>
  </property>
  <property name="FSC#RLPCFG@15.1700:Outgoing_Freetext_1" pid="26" fmtid="{D5CDD505-2E9C-101B-9397-08002B2CF9AE}">
    <vt:lpwstr/>
  </property>
  <property name="FSC#RLPCFG@15.1700:Outgoing_Freetext_2" pid="27" fmtid="{D5CDD505-2E9C-101B-9397-08002B2CF9AE}">
    <vt:lpwstr/>
  </property>
  <property name="FSC#RLPCFG@15.1700:Outgoing_Freetext_3" pid="28" fmtid="{D5CDD505-2E9C-101B-9397-08002B2CF9AE}">
    <vt:lpwstr/>
  </property>
  <property name="FSC#RLPCFG@15.1700:Outgoing_Keywords" pid="29" fmtid="{D5CDD505-2E9C-101B-9397-08002B2CF9AE}">
    <vt:lpwstr/>
  </property>
  <property name="FSC#RLPCFG@15.1700:Outgoing_Old_Filereference" pid="30" fmtid="{D5CDD505-2E9C-101B-9397-08002B2CF9AE}">
    <vt:lpwstr/>
  </property>
  <property name="FSC#RLPCFG@15.1700:Outgoing_Author_Title" pid="31" fmtid="{D5CDD505-2E9C-101B-9397-08002B2CF9AE}">
    <vt:lpwstr/>
  </property>
  <property name="FSC#RLPCFG@15.1700:Outgoing_Author_Firstname" pid="32" fmtid="{D5CDD505-2E9C-101B-9397-08002B2CF9AE}">
    <vt:lpwstr>Vera</vt:lpwstr>
  </property>
  <property name="FSC#RLPCFG@15.1700:Outgoing_Author_Lastname" pid="33" fmtid="{D5CDD505-2E9C-101B-9397-08002B2CF9AE}">
    <vt:lpwstr>Krahn</vt:lpwstr>
  </property>
  <property name="FSC#RLPCFG@15.1700:Outgoing_Author_Email" pid="34" fmtid="{D5CDD505-2E9C-101B-9397-08002B2CF9AE}">
    <vt:lpwstr>Vera.Krahn@mwvlw.rlp.de</vt:lpwstr>
  </property>
  <property name="FSC#RLPCFG@15.1700:Outgoing_Author_Telephone" pid="35" fmtid="{D5CDD505-2E9C-101B-9397-08002B2CF9AE}">
    <vt:lpwstr>2481</vt:lpwstr>
  </property>
  <property name="FSC#RLPCFG@15.1700:Outgoing_Author_Fax" pid="36" fmtid="{D5CDD505-2E9C-101B-9397-08002B2CF9AE}">
    <vt:lpwstr/>
  </property>
  <property name="FSC#RLPCFG@15.1700:Outgoing_FinalSign_Title" pid="37" fmtid="{D5CDD505-2E9C-101B-9397-08002B2CF9AE}">
    <vt:lpwstr/>
  </property>
  <property name="FSC#RLPCFG@15.1700:Outgoing_FinalSign_Firstname" pid="38" fmtid="{D5CDD505-2E9C-101B-9397-08002B2CF9AE}">
    <vt:lpwstr/>
  </property>
  <property name="FSC#RLPCFG@15.1700:Outgoing_FinalSign_Lastname" pid="39" fmtid="{D5CDD505-2E9C-101B-9397-08002B2CF9AE}">
    <vt:lpwstr/>
  </property>
  <property name="FSC#RLPCFG@15.1700:Outgoing_FinalSign_Email" pid="40" fmtid="{D5CDD505-2E9C-101B-9397-08002B2CF9AE}">
    <vt:lpwstr/>
  </property>
  <property name="FSC#RLPCFG@15.1700:Outgoing_FinalSign_Telephone" pid="41" fmtid="{D5CDD505-2E9C-101B-9397-08002B2CF9AE}">
    <vt:lpwstr/>
  </property>
  <property name="FSC#RLPCFG@15.1700:Outgoing_FinalSign_Fax" pid="42" fmtid="{D5CDD505-2E9C-101B-9397-08002B2CF9AE}">
    <vt:lpwstr/>
  </property>
  <property name="FSC#RLPCFG@15.1700:Outgoing_FinalSign_Date" pid="43" fmtid="{D5CDD505-2E9C-101B-9397-08002B2CF9AE}">
    <vt:lpwstr>29.01.2025</vt:lpwstr>
  </property>
  <property name="FSC#RLPCFG@15.1700:Outgoing_FinalSign_Date_2" pid="44" fmtid="{D5CDD505-2E9C-101B-9397-08002B2CF9AE}">
    <vt:lpwstr>29. Januar 2025</vt:lpwstr>
  </property>
  <property name="FSC#RLPCFG@15.1700:Outgoing_FinalSign_LastDate" pid="45" fmtid="{D5CDD505-2E9C-101B-9397-08002B2CF9AE}">
    <vt:lpwstr/>
  </property>
  <property name="FSC#RLPCFG@15.1700:Outgoing_objcreatedat" pid="46" fmtid="{D5CDD505-2E9C-101B-9397-08002B2CF9AE}">
    <vt:lpwstr>29. Januar 2025</vt:lpwstr>
  </property>
  <property name="FSC#RLPCFG@15.1700:Outgoing_docdate" pid="47" fmtid="{D5CDD505-2E9C-101B-9397-08002B2CF9AE}">
    <vt:lpwstr>29. Januar 2025</vt:lpwstr>
  </property>
  <property name="FSC#RLPCFG@15.1700:Outgoing_OrganisationName" pid="48" fmtid="{D5CDD505-2E9C-101B-9397-08002B2CF9AE}">
    <vt:lpwstr>Ministerium für Wirtschaft, Verkehr, Landwirtschaft und Weinbau</vt:lpwstr>
  </property>
  <property name="FSC#RLPCFG@15.1700:Outgoing_OrganisationStreet" pid="49" fmtid="{D5CDD505-2E9C-101B-9397-08002B2CF9AE}">
    <vt:lpwstr>Stiftsstr.</vt:lpwstr>
  </property>
  <property name="FSC#RLPCFG@15.1700:Outgoing_OrganisationHousenumber" pid="50" fmtid="{D5CDD505-2E9C-101B-9397-08002B2CF9AE}">
    <vt:lpwstr>9</vt:lpwstr>
  </property>
  <property name="FSC#RLPCFG@15.1700:Outgoing_OrganisationZipCode" pid="51" fmtid="{D5CDD505-2E9C-101B-9397-08002B2CF9AE}">
    <vt:lpwstr>55116</vt:lpwstr>
  </property>
  <property name="FSC#RLPCFG@15.1700:Outgoing_OrganisationCity" pid="52" fmtid="{D5CDD505-2E9C-101B-9397-08002B2CF9AE}">
    <vt:lpwstr>Mainz</vt:lpwstr>
  </property>
  <property name="FSC#RLPCFG@15.1700:Outgoing_OrganisationCountry" pid="53" fmtid="{D5CDD505-2E9C-101B-9397-08002B2CF9AE}">
    <vt:lpwstr/>
  </property>
  <property name="FSC#RLPCFG@15.1700:Outgoing_OrganisationPOBox" pid="54" fmtid="{D5CDD505-2E9C-101B-9397-08002B2CF9AE}">
    <vt:lpwstr>32 69</vt:lpwstr>
  </property>
  <property name="FSC#RLPCFG@15.1700:Outgoing_OrganisationDescription" pid="55" fmtid="{D5CDD505-2E9C-101B-9397-08002B2CF9AE}">
    <vt:lpwstr>www.mwvlw.rlp.de</vt:lpwstr>
  </property>
  <property name="FSC#RLPCFG@15.1700:Outgoing_OrganisationTelnumber" pid="56" fmtid="{D5CDD505-2E9C-101B-9397-08002B2CF9AE}">
    <vt:lpwstr>0</vt:lpwstr>
  </property>
  <property name="FSC#RLPCFG@15.1700:Outgoing_OrganisationFax" pid="57" fmtid="{D5CDD505-2E9C-101B-9397-08002B2CF9AE}">
    <vt:lpwstr>2100</vt:lpwstr>
  </property>
  <property name="FSC#RLPCFG@15.1700:Outgoing_OrganisationEmail" pid="58" fmtid="{D5CDD505-2E9C-101B-9397-08002B2CF9AE}">
    <vt:lpwstr>poststelle@mwvlw.rlp.de</vt:lpwstr>
  </property>
  <property name="FSC#RLPCFG@15.1700:SubFileDocument_objowngroup_grsupergroups_grshortname" pid="59" fmtid="{D5CDD505-2E9C-101B-9397-08002B2CF9AE}">
    <vt:lpwstr>0801 86</vt:lpwstr>
  </property>
  <property name="FSC#RLPCFG@15.1700:SubFileDocument_objowngroup_grshortname" pid="60" fmtid="{D5CDD505-2E9C-101B-9397-08002B2CF9AE}">
    <vt:lpwstr>0801 8606</vt:lpwstr>
  </property>
  <property name="FSC#RLPCFG@15.1700:SubFileDocument_objowngroup_grshortname_special" pid="61" fmtid="{D5CDD505-2E9C-101B-9397-08002B2CF9AE}">
    <vt:lpwstr>8606</vt:lpwstr>
  </property>
  <property name="FSC#RLPCFG@15.1700:SubFileDocument_Foreignnr" pid="62" fmtid="{D5CDD505-2E9C-101B-9397-08002B2CF9AE}">
    <vt:lpwstr/>
  </property>
  <property name="FSC#RLPCFG@15.1700:ContentObject_Group_Name" pid="63" fmtid="{D5CDD505-2E9C-101B-9397-08002B2CF9AE}">
    <vt:lpwstr>Recht der Agrarverwaltung</vt:lpwstr>
  </property>
  <property name="FSC#RLPCFG@15.1700:ContentObject_Group_AddrDesc" pid="64" fmtid="{D5CDD505-2E9C-101B-9397-08002B2CF9AE}">
    <vt:lpwstr/>
  </property>
  <property name="FSC#RLPCFG@15.1700:ContentObject_Group_AddrStreet" pid="65" fmtid="{D5CDD505-2E9C-101B-9397-08002B2CF9AE}">
    <vt:lpwstr/>
  </property>
  <property name="FSC#RLPCFG@15.1700:ContentObject_Group_AddrOn" pid="66" fmtid="{D5CDD505-2E9C-101B-9397-08002B2CF9AE}">
    <vt:lpwstr/>
  </property>
  <property name="FSC#RLPCFG@15.1700:ContentObject_Group_AddrZipCode" pid="67" fmtid="{D5CDD505-2E9C-101B-9397-08002B2CF9AE}">
    <vt:lpwstr/>
  </property>
  <property name="FSC#RLPCFG@15.1700:ContentObject_Group_AddrCity" pid="68" fmtid="{D5CDD505-2E9C-101B-9397-08002B2CF9AE}">
    <vt:lpwstr/>
  </property>
  <property name="FSC#RLPCFG@15.1700:ContentObject_Group_AddrCountry" pid="69" fmtid="{D5CDD505-2E9C-101B-9397-08002B2CF9AE}">
    <vt:lpwstr/>
  </property>
  <property name="FSC#RLPCFG@15.1700:ContentObject_Group_AddrPOBox" pid="70" fmtid="{D5CDD505-2E9C-101B-9397-08002B2CF9AE}">
    <vt:lpwstr/>
  </property>
  <property name="FSC#RLPCFG@15.1700:ContentObject_Group_AddrPOBoxZipCode" pid="71" fmtid="{D5CDD505-2E9C-101B-9397-08002B2CF9AE}">
    <vt:lpwstr/>
  </property>
  <property name="FSC#RLPCFG@15.1700:ContentObject_Group_Telnumber" pid="72" fmtid="{D5CDD505-2E9C-101B-9397-08002B2CF9AE}">
    <vt:lpwstr/>
  </property>
  <property name="FSC#RLPCFG@15.1700:ContentObject_Group_Fax" pid="73" fmtid="{D5CDD505-2E9C-101B-9397-08002B2CF9AE}">
    <vt:lpwstr/>
  </property>
  <property name="FSC#RLPCFG@15.1700:ContentObject_Group_EMail" pid="74" fmtid="{D5CDD505-2E9C-101B-9397-08002B2CF9AE}">
    <vt:lpwstr/>
  </property>
  <property name="FSC#RLPCFG@15.1700:Procedure_diarynumber" pid="75" fmtid="{D5CDD505-2E9C-101B-9397-08002B2CF9AE}">
    <vt:lpwstr/>
  </property>
  <property name="FSC#COOELAK@1.1001:Subject" pid="76" fmtid="{D5CDD505-2E9C-101B-9397-08002B2CF9AE}">
    <vt:lpwstr>Beihilferecht - Verfahren und Notifizierung</vt:lpwstr>
  </property>
  <property name="FSC#COOELAK@1.1001:FileReference" pid="77" fmtid="{D5CDD505-2E9C-101B-9397-08002B2CF9AE}">
    <vt:lpwstr>4030-0019-0801 8606</vt:lpwstr>
  </property>
  <property name="FSC#COOELAK@1.1001:FileRefYear" pid="78" fmtid="{D5CDD505-2E9C-101B-9397-08002B2CF9AE}">
    <vt:lpwstr>2020</vt:lpwstr>
  </property>
  <property name="FSC#COOELAK@1.1001:FileRefOrdinal" pid="79" fmtid="{D5CDD505-2E9C-101B-9397-08002B2CF9AE}">
    <vt:lpwstr>19</vt:lpwstr>
  </property>
  <property name="FSC#COOELAK@1.1001:FileRefOU" pid="80" fmtid="{D5CDD505-2E9C-101B-9397-08002B2CF9AE}">
    <vt:lpwstr>0801 8606</vt:lpwstr>
  </property>
  <property name="FSC#COOELAK@1.1001:Organization" pid="81" fmtid="{D5CDD505-2E9C-101B-9397-08002B2CF9AE}">
    <vt:lpwstr/>
  </property>
  <property name="FSC#COOELAK@1.1001:Owner" pid="82" fmtid="{D5CDD505-2E9C-101B-9397-08002B2CF9AE}">
    <vt:lpwstr>Krahn Vera</vt:lpwstr>
  </property>
  <property name="FSC#COOELAK@1.1001:OwnerExtension" pid="83" fmtid="{D5CDD505-2E9C-101B-9397-08002B2CF9AE}">
    <vt:lpwstr>2481</vt:lpwstr>
  </property>
  <property name="FSC#COOELAK@1.1001:OwnerFaxExtension" pid="84" fmtid="{D5CDD505-2E9C-101B-9397-08002B2CF9AE}">
    <vt:lpwstr/>
  </property>
  <property name="FSC#COOELAK@1.1001:DispatchedBy" pid="85" fmtid="{D5CDD505-2E9C-101B-9397-08002B2CF9AE}">
    <vt:lpwstr/>
  </property>
  <property name="FSC#COOELAK@1.1001:DispatchedAt" pid="86" fmtid="{D5CDD505-2E9C-101B-9397-08002B2CF9AE}">
    <vt:lpwstr/>
  </property>
  <property name="FSC#COOELAK@1.1001:ApprovedBy" pid="87" fmtid="{D5CDD505-2E9C-101B-9397-08002B2CF9AE}">
    <vt:lpwstr/>
  </property>
  <property name="FSC#COOELAK@1.1001:ApprovedAt" pid="88" fmtid="{D5CDD505-2E9C-101B-9397-08002B2CF9AE}">
    <vt:lpwstr/>
  </property>
  <property name="FSC#COOELAK@1.1001:Department" pid="89" fmtid="{D5CDD505-2E9C-101B-9397-08002B2CF9AE}">
    <vt:lpwstr>0801 8606 (Recht der Agrarverwaltung)</vt:lpwstr>
  </property>
  <property name="FSC#COOELAK@1.1001:CreatedAt" pid="90" fmtid="{D5CDD505-2E9C-101B-9397-08002B2CF9AE}">
    <vt:lpwstr>30.01.2025</vt:lpwstr>
  </property>
  <property name="FSC#COOELAK@1.1001:OU" pid="91" fmtid="{D5CDD505-2E9C-101B-9397-08002B2CF9AE}">
    <vt:lpwstr>0801 8606 (Recht der Agrarverwaltung)</vt:lpwstr>
  </property>
  <property name="FSC#COOELAK@1.1001:Priority" pid="92" fmtid="{D5CDD505-2E9C-101B-9397-08002B2CF9AE}">
    <vt:lpwstr> ()</vt:lpwstr>
  </property>
  <property name="FSC#COOELAK@1.1001:ObjBarCode" pid="93" fmtid="{D5CDD505-2E9C-101B-9397-08002B2CF9AE}">
    <vt:lpwstr>*COO.2298.107.3.3071403*</vt:lpwstr>
  </property>
  <property name="FSC#COOELAK@1.1001:RefBarCode" pid="94" fmtid="{D5CDD505-2E9C-101B-9397-08002B2CF9AE}">
    <vt:lpwstr>*COO.2298.107.5.3069808*</vt:lpwstr>
  </property>
  <property name="FSC#COOELAK@1.1001:FileRefBarCode" pid="95" fmtid="{D5CDD505-2E9C-101B-9397-08002B2CF9AE}">
    <vt:lpwstr>*4030-0019-0801 8606*</vt:lpwstr>
  </property>
  <property name="FSC#COOELAK@1.1001:ExternalRef" pid="96" fmtid="{D5CDD505-2E9C-101B-9397-08002B2CF9AE}">
    <vt:lpwstr/>
  </property>
  <property name="FSC#COOELAK@1.1001:IncomingNumber" pid="97" fmtid="{D5CDD505-2E9C-101B-9397-08002B2CF9AE}">
    <vt:lpwstr/>
  </property>
  <property name="FSC#COOELAK@1.1001:IncomingSubject" pid="98" fmtid="{D5CDD505-2E9C-101B-9397-08002B2CF9AE}">
    <vt:lpwstr/>
  </property>
  <property name="FSC#COOELAK@1.1001:ProcessResponsible" pid="99" fmtid="{D5CDD505-2E9C-101B-9397-08002B2CF9AE}">
    <vt:lpwstr/>
  </property>
  <property name="FSC#COOELAK@1.1001:ProcessResponsiblePhone" pid="100" fmtid="{D5CDD505-2E9C-101B-9397-08002B2CF9AE}">
    <vt:lpwstr/>
  </property>
  <property name="FSC#COOELAK@1.1001:ProcessResponsibleMail" pid="101" fmtid="{D5CDD505-2E9C-101B-9397-08002B2CF9AE}">
    <vt:lpwstr/>
  </property>
  <property name="FSC#COOELAK@1.1001:ProcessResponsibleFax" pid="102" fmtid="{D5CDD505-2E9C-101B-9397-08002B2CF9AE}">
    <vt:lpwstr/>
  </property>
  <property name="FSC#COOELAK@1.1001:ApproverFirstName" pid="103" fmtid="{D5CDD505-2E9C-101B-9397-08002B2CF9AE}">
    <vt:lpwstr/>
  </property>
  <property name="FSC#COOELAK@1.1001:ApproverSurName" pid="104" fmtid="{D5CDD505-2E9C-101B-9397-08002B2CF9AE}">
    <vt:lpwstr/>
  </property>
  <property name="FSC#COOELAK@1.1001:ApproverTitle" pid="105" fmtid="{D5CDD505-2E9C-101B-9397-08002B2CF9AE}">
    <vt:lpwstr/>
  </property>
  <property name="FSC#COOELAK@1.1001:ExternalDate" pid="106" fmtid="{D5CDD505-2E9C-101B-9397-08002B2CF9AE}">
    <vt:lpwstr/>
  </property>
  <property name="FSC#COOELAK@1.1001:SettlementApprovedAt" pid="107" fmtid="{D5CDD505-2E9C-101B-9397-08002B2CF9AE}">
    <vt:lpwstr/>
  </property>
  <property name="FSC#COOELAK@1.1001:BaseNumber" pid="108" fmtid="{D5CDD505-2E9C-101B-9397-08002B2CF9AE}">
    <vt:lpwstr>4030</vt:lpwstr>
  </property>
  <property name="FSC#COOELAK@1.1001:CurrentUserRolePos" pid="109" fmtid="{D5CDD505-2E9C-101B-9397-08002B2CF9AE}">
    <vt:lpwstr>Leitung</vt:lpwstr>
  </property>
  <property name="FSC#COOELAK@1.1001:CurrentUserEmail" pid="110" fmtid="{D5CDD505-2E9C-101B-9397-08002B2CF9AE}">
    <vt:lpwstr>Vera.Krahn@mwvlw.rlp.de</vt:lpwstr>
  </property>
  <property name="FSC#ELAKGOV@1.1001:PersonalSubjGender" pid="111" fmtid="{D5CDD505-2E9C-101B-9397-08002B2CF9AE}">
    <vt:lpwstr/>
  </property>
  <property name="FSC#ELAKGOV@1.1001:PersonalSubjFirstName" pid="112" fmtid="{D5CDD505-2E9C-101B-9397-08002B2CF9AE}">
    <vt:lpwstr/>
  </property>
  <property name="FSC#ELAKGOV@1.1001:PersonalSubjSurName" pid="113" fmtid="{D5CDD505-2E9C-101B-9397-08002B2CF9AE}">
    <vt:lpwstr/>
  </property>
  <property name="FSC#ELAKGOV@1.1001:PersonalSubjSalutation" pid="114" fmtid="{D5CDD505-2E9C-101B-9397-08002B2CF9AE}">
    <vt:lpwstr/>
  </property>
  <property name="FSC#ELAKGOV@1.1001:PersonalSubjAddress" pid="115" fmtid="{D5CDD505-2E9C-101B-9397-08002B2CF9AE}">
    <vt:lpwstr/>
  </property>
  <property name="FSC#ATSTATECFG@1.1001:Office" pid="116" fmtid="{D5CDD505-2E9C-101B-9397-08002B2CF9AE}">
    <vt:lpwstr>Recht der Agrarverwaltung</vt:lpwstr>
  </property>
  <property name="FSC#ATSTATECFG@1.1001:Agent" pid="117" fmtid="{D5CDD505-2E9C-101B-9397-08002B2CF9AE}">
    <vt:lpwstr/>
  </property>
  <property name="FSC#ATSTATECFG@1.1001:AgentPhone" pid="118" fmtid="{D5CDD505-2E9C-101B-9397-08002B2CF9AE}">
    <vt:lpwstr/>
  </property>
  <property name="FSC#ATSTATECFG@1.1001:DepartmentFax" pid="119" fmtid="{D5CDD505-2E9C-101B-9397-08002B2CF9AE}">
    <vt:lpwstr/>
  </property>
  <property name="FSC#ATSTATECFG@1.1001:DepartmentEmail" pid="120" fmtid="{D5CDD505-2E9C-101B-9397-08002B2CF9AE}">
    <vt:lpwstr/>
  </property>
  <property name="FSC#ATSTATECFG@1.1001:SubfileDate" pid="121" fmtid="{D5CDD505-2E9C-101B-9397-08002B2CF9AE}">
    <vt:lpwstr>29.01.2025</vt:lpwstr>
  </property>
  <property name="FSC#ATSTATECFG@1.1001:SubfileSubject" pid="122" fmtid="{D5CDD505-2E9C-101B-9397-08002B2CF9AE}">
    <vt:lpwstr>Vermerk, 29.01.2025: beihilferechtliche Erläuterungen Homepage R.Z.N.</vt:lpwstr>
  </property>
  <property name="FSC#ATSTATECFG@1.1001:DepartmentZipCode" pid="123" fmtid="{D5CDD505-2E9C-101B-9397-08002B2CF9AE}">
    <vt:lpwstr/>
  </property>
  <property name="FSC#ATSTATECFG@1.1001:DepartmentCountry" pid="124" fmtid="{D5CDD505-2E9C-101B-9397-08002B2CF9AE}">
    <vt:lpwstr/>
  </property>
  <property name="FSC#ATSTATECFG@1.1001:DepartmentCity" pid="125" fmtid="{D5CDD505-2E9C-101B-9397-08002B2CF9AE}">
    <vt:lpwstr/>
  </property>
  <property name="FSC#ATSTATECFG@1.1001:DepartmentStreet" pid="126" fmtid="{D5CDD505-2E9C-101B-9397-08002B2CF9AE}">
    <vt:lpwstr/>
  </property>
  <property name="FSC#CCAPRECONFIGG@15.1001:DepartmentON" pid="127" fmtid="{D5CDD505-2E9C-101B-9397-08002B2CF9AE}">
    <vt:lpwstr/>
  </property>
  <property name="FSC#ATSTATECFG@1.1001:DepartmentDVR" pid="128" fmtid="{D5CDD505-2E9C-101B-9397-08002B2CF9AE}">
    <vt:lpwstr/>
  </property>
  <property name="FSC#ATSTATECFG@1.1001:DepartmentUID" pid="129" fmtid="{D5CDD505-2E9C-101B-9397-08002B2CF9AE}">
    <vt:lpwstr/>
  </property>
  <property name="FSC#ATSTATECFG@1.1001:SubfileReference" pid="130" fmtid="{D5CDD505-2E9C-101B-9397-08002B2CF9AE}">
    <vt:lpwstr>4030-0019#2024/0011-0801 8606.0017</vt:lpwstr>
  </property>
  <property name="FSC#ATSTATECFG@1.1001:Clause" pid="131" fmtid="{D5CDD505-2E9C-101B-9397-08002B2CF9AE}">
    <vt:lpwstr/>
  </property>
  <property name="FSC#ATSTATECFG@1.1001:ApprovedSignature" pid="132" fmtid="{D5CDD505-2E9C-101B-9397-08002B2CF9AE}">
    <vt:lpwstr/>
  </property>
  <property name="FSC#ATSTATECFG@1.1001:BankAccount" pid="133" fmtid="{D5CDD505-2E9C-101B-9397-08002B2CF9AE}">
    <vt:lpwstr/>
  </property>
  <property name="FSC#ATSTATECFG@1.1001:BankAccountOwner" pid="134" fmtid="{D5CDD505-2E9C-101B-9397-08002B2CF9AE}">
    <vt:lpwstr/>
  </property>
  <property name="FSC#ATSTATECFG@1.1001:BankInstitute" pid="135" fmtid="{D5CDD505-2E9C-101B-9397-08002B2CF9AE}">
    <vt:lpwstr/>
  </property>
  <property name="FSC#ATSTATECFG@1.1001:BankAccountID" pid="136" fmtid="{D5CDD505-2E9C-101B-9397-08002B2CF9AE}">
    <vt:lpwstr/>
  </property>
  <property name="FSC#ATSTATECFG@1.1001:BankAccountIBAN" pid="137" fmtid="{D5CDD505-2E9C-101B-9397-08002B2CF9AE}">
    <vt:lpwstr/>
  </property>
  <property name="FSC#ATSTATECFG@1.1001:BankAccountBIC" pid="138" fmtid="{D5CDD505-2E9C-101B-9397-08002B2CF9AE}">
    <vt:lpwstr/>
  </property>
  <property name="FSC#ATSTATECFG@1.1001:BankName" pid="139" fmtid="{D5CDD505-2E9C-101B-9397-08002B2CF9AE}">
    <vt:lpwstr/>
  </property>
  <property name="FSC#COOELAK@1.1001:ObjectAddressees" pid="140" fmtid="{D5CDD505-2E9C-101B-9397-08002B2CF9AE}">
    <vt:lpwstr/>
  </property>
  <property name="FSC#COOELAK@1.1001:replyreference" pid="141" fmtid="{D5CDD505-2E9C-101B-9397-08002B2CF9AE}">
    <vt:lpwstr/>
  </property>
  <property name="FSC#FSCGOVDE@1.1001:FileRefOUEmail" pid="142" fmtid="{D5CDD505-2E9C-101B-9397-08002B2CF9AE}">
    <vt:lpwstr/>
  </property>
  <property name="FSC#FSCGOVDE@1.1001:ProcedureReference" pid="143" fmtid="{D5CDD505-2E9C-101B-9397-08002B2CF9AE}">
    <vt:lpwstr>4030-0019#2024/0011-0801 8606</vt:lpwstr>
  </property>
  <property name="FSC#FSCGOVDE@1.1001:FileSubject" pid="144" fmtid="{D5CDD505-2E9C-101B-9397-08002B2CF9AE}">
    <vt:lpwstr>Beihilferecht - Verfahren und Notifizierung</vt:lpwstr>
  </property>
  <property name="FSC#FSCGOVDE@1.1001:ProcedureSubject" pid="145" fmtid="{D5CDD505-2E9C-101B-9397-08002B2CF9AE}">
    <vt:lpwstr>Förderprogramm Regional.Zukunft.Nachhaltig RP - Beihilferecht/ Freistellung</vt:lpwstr>
  </property>
  <property name="FSC#FSCGOVDE@1.1001:SignFinalVersionBy" pid="146" fmtid="{D5CDD505-2E9C-101B-9397-08002B2CF9AE}">
    <vt:lpwstr/>
  </property>
  <property name="FSC#FSCGOVDE@1.1001:SignFinalVersionAt" pid="147" fmtid="{D5CDD505-2E9C-101B-9397-08002B2CF9AE}">
    <vt:lpwstr/>
  </property>
  <property name="FSC#FSCGOVDE@1.1001:ProcedureRefBarCode" pid="148" fmtid="{D5CDD505-2E9C-101B-9397-08002B2CF9AE}">
    <vt:lpwstr>4030-0019#2024/0011-0801 8606</vt:lpwstr>
  </property>
  <property name="FSC#FSCGOVDE@1.1001:FileAddSubj" pid="149" fmtid="{D5CDD505-2E9C-101B-9397-08002B2CF9AE}">
    <vt:lpwstr/>
  </property>
  <property name="FSC#FSCGOVDE@1.1001:DocumentSubj" pid="150" fmtid="{D5CDD505-2E9C-101B-9397-08002B2CF9AE}">
    <vt:lpwstr>Vermerk, 29.01.2025: beihilferechtliche Erläuterungen Homepage R.Z.N.</vt:lpwstr>
  </property>
  <property name="FSC#FSCGOVDE@1.1001:FileRel" pid="151" fmtid="{D5CDD505-2E9C-101B-9397-08002B2CF9AE}">
    <vt:lpwstr/>
  </property>
  <property name="FSC#DEPRECONFIG@15.1001:DocumentTitle" pid="152" fmtid="{D5CDD505-2E9C-101B-9397-08002B2CF9AE}">
    <vt:lpwstr/>
  </property>
  <property name="FSC#DEPRECONFIG@15.1001:ProcedureTitle" pid="153" fmtid="{D5CDD505-2E9C-101B-9397-08002B2CF9AE}">
    <vt:lpwstr/>
  </property>
  <property name="FSC#DEPRECONFIG@15.1001:AuthorTitle" pid="154" fmtid="{D5CDD505-2E9C-101B-9397-08002B2CF9AE}">
    <vt:lpwstr/>
  </property>
  <property name="FSC#DEPRECONFIG@15.1001:AuthorSalution" pid="155" fmtid="{D5CDD505-2E9C-101B-9397-08002B2CF9AE}">
    <vt:lpwstr/>
  </property>
  <property name="FSC#DEPRECONFIG@15.1001:AuthorName" pid="156" fmtid="{D5CDD505-2E9C-101B-9397-08002B2CF9AE}">
    <vt:lpwstr>Vera Krahn</vt:lpwstr>
  </property>
  <property name="FSC#DEPRECONFIG@15.1001:AuthorMail" pid="157" fmtid="{D5CDD505-2E9C-101B-9397-08002B2CF9AE}">
    <vt:lpwstr>Vera.Krahn@mwvlw.rlp.de</vt:lpwstr>
  </property>
  <property name="FSC#DEPRECONFIG@15.1001:AuthorTelephone" pid="158" fmtid="{D5CDD505-2E9C-101B-9397-08002B2CF9AE}">
    <vt:lpwstr>2481</vt:lpwstr>
  </property>
  <property name="FSC#DEPRECONFIG@15.1001:AuthorFax" pid="159" fmtid="{D5CDD505-2E9C-101B-9397-08002B2CF9AE}">
    <vt:lpwstr/>
  </property>
  <property name="FSC#DEPRECONFIG@15.1001:AuthorOE" pid="160" fmtid="{D5CDD505-2E9C-101B-9397-08002B2CF9AE}">
    <vt:lpwstr>0801 8606 (Recht der Agrarverwaltung)</vt:lpwstr>
  </property>
  <property name="FSC#COOSYSTEM@1.1:Container" pid="161" fmtid="{D5CDD505-2E9C-101B-9397-08002B2CF9AE}">
    <vt:lpwstr>COO.2298.107.3.3071403</vt:lpwstr>
  </property>
  <property name="FSC#FSCFOLIO@1.1001:docpropproject" pid="162" fmtid="{D5CDD505-2E9C-101B-9397-08002B2CF9AE}">
    <vt:lpwstr/>
  </property>
</Properties>
</file>